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8112" w14:textId="77777777" w:rsidR="00404BB3" w:rsidRPr="00404BB3" w:rsidRDefault="00404BB3" w:rsidP="00404BB3">
      <w:pPr>
        <w:pStyle w:val="Ttulo2"/>
        <w:keepLines w:val="0"/>
        <w:widowControl w:val="0"/>
        <w:tabs>
          <w:tab w:val="left" w:pos="4048"/>
        </w:tabs>
        <w:autoSpaceDE w:val="0"/>
        <w:autoSpaceDN w:val="0"/>
        <w:adjustRightInd w:val="0"/>
        <w:spacing w:before="0" w:after="0" w:line="320" w:lineRule="atLeast"/>
        <w:contextualSpacing/>
        <w:jc w:val="both"/>
        <w:rPr>
          <w:rFonts w:ascii="Tahoma" w:eastAsiaTheme="minorHAnsi" w:hAnsi="Tahoma" w:cs="Tahoma"/>
          <w:b/>
          <w:color w:val="auto"/>
          <w:sz w:val="22"/>
          <w:szCs w:val="22"/>
        </w:rPr>
      </w:pPr>
      <w:r w:rsidRPr="00404BB3">
        <w:rPr>
          <w:rFonts w:ascii="Tahoma" w:eastAsiaTheme="minorHAnsi" w:hAnsi="Tahoma" w:cs="Tahoma"/>
          <w:b/>
          <w:color w:val="auto"/>
          <w:sz w:val="22"/>
          <w:szCs w:val="22"/>
        </w:rPr>
        <w:t xml:space="preserve">RESOLUCIÓN </w:t>
      </w:r>
      <w:proofErr w:type="spellStart"/>
      <w:r w:rsidRPr="00404BB3">
        <w:rPr>
          <w:rFonts w:ascii="Tahoma" w:eastAsiaTheme="minorHAnsi" w:hAnsi="Tahoma" w:cs="Tahoma"/>
          <w:b/>
          <w:color w:val="auto"/>
          <w:sz w:val="22"/>
          <w:szCs w:val="22"/>
        </w:rPr>
        <w:t>N°</w:t>
      </w:r>
      <w:proofErr w:type="spellEnd"/>
    </w:p>
    <w:p w14:paraId="35704D0F"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rPr>
      </w:pPr>
    </w:p>
    <w:p w14:paraId="304907CD"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rPr>
      </w:pPr>
      <w:r w:rsidRPr="00404BB3">
        <w:rPr>
          <w:rFonts w:ascii="Tahoma" w:hAnsi="Tahoma" w:cs="Tahoma"/>
          <w:b/>
          <w:sz w:val="22"/>
          <w:szCs w:val="22"/>
        </w:rPr>
        <w:t>VALPARAÍSO,</w:t>
      </w:r>
    </w:p>
    <w:p w14:paraId="7CBD04A8" w14:textId="77777777" w:rsidR="00404BB3" w:rsidRPr="00404BB3" w:rsidRDefault="00404BB3" w:rsidP="00404BB3">
      <w:pPr>
        <w:widowControl w:val="0"/>
        <w:tabs>
          <w:tab w:val="left" w:pos="7000"/>
        </w:tabs>
        <w:autoSpaceDE w:val="0"/>
        <w:autoSpaceDN w:val="0"/>
        <w:adjustRightInd w:val="0"/>
        <w:spacing w:line="320" w:lineRule="atLeast"/>
        <w:contextualSpacing/>
        <w:jc w:val="both"/>
        <w:rPr>
          <w:rFonts w:ascii="Tahoma" w:hAnsi="Tahoma" w:cs="Tahoma"/>
          <w:sz w:val="22"/>
          <w:szCs w:val="22"/>
        </w:rPr>
      </w:pPr>
    </w:p>
    <w:p w14:paraId="7A68A248"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1B268ABC"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rPr>
      </w:pPr>
      <w:r w:rsidRPr="00404BB3">
        <w:rPr>
          <w:rFonts w:ascii="Tahoma" w:hAnsi="Tahoma" w:cs="Tahoma"/>
          <w:b/>
          <w:sz w:val="22"/>
          <w:szCs w:val="22"/>
        </w:rPr>
        <w:t>VISTOS:</w:t>
      </w:r>
    </w:p>
    <w:p w14:paraId="30A51B66" w14:textId="5FDA20F0"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r w:rsidRPr="00404BB3">
        <w:rPr>
          <w:rFonts w:ascii="Tahoma" w:eastAsia="MS Mincho" w:hAnsi="Tahoma" w:cs="Tahoma"/>
          <w:sz w:val="22"/>
          <w:szCs w:val="22"/>
          <w:lang w:val="es-ES" w:eastAsia="ja-JP"/>
        </w:rPr>
        <w:t>Las Leyes N°18.164, N°18.933, N°18.469, N°19.300; el DFL N°30, de 2004, del Ministerio de Hacienda; los D</w:t>
      </w:r>
      <w:r w:rsidR="003F2CD1">
        <w:rPr>
          <w:rFonts w:ascii="Tahoma" w:eastAsia="MS Mincho" w:hAnsi="Tahoma" w:cs="Tahoma"/>
          <w:sz w:val="22"/>
          <w:szCs w:val="22"/>
          <w:lang w:val="es-ES" w:eastAsia="ja-JP"/>
        </w:rPr>
        <w:t>ecretos con Fuerza de Ley</w:t>
      </w:r>
      <w:r w:rsidRPr="00404BB3">
        <w:rPr>
          <w:rFonts w:ascii="Tahoma" w:eastAsia="MS Mincho" w:hAnsi="Tahoma" w:cs="Tahoma"/>
          <w:sz w:val="22"/>
          <w:szCs w:val="22"/>
          <w:lang w:val="es-ES" w:eastAsia="ja-JP"/>
        </w:rPr>
        <w:t xml:space="preserve"> N°725, </w:t>
      </w:r>
      <w:r w:rsidRPr="00404BB3">
        <w:rPr>
          <w:rFonts w:ascii="Tahoma" w:eastAsia="MS Mincho" w:hAnsi="Tahoma" w:cs="Tahoma"/>
          <w:sz w:val="22"/>
          <w:szCs w:val="22"/>
          <w:lang w:eastAsia="ja-JP"/>
        </w:rPr>
        <w:t xml:space="preserve">de 1967 y </w:t>
      </w:r>
      <w:r w:rsidRPr="00404BB3">
        <w:rPr>
          <w:rFonts w:ascii="Tahoma" w:eastAsia="MS Mincho" w:hAnsi="Tahoma" w:cs="Tahoma"/>
          <w:sz w:val="22"/>
          <w:szCs w:val="22"/>
          <w:lang w:val="es-ES" w:eastAsia="ja-JP"/>
        </w:rPr>
        <w:t xml:space="preserve">N°1, de 1990, </w:t>
      </w:r>
      <w:r w:rsidR="003F2CD1">
        <w:rPr>
          <w:rFonts w:ascii="Tahoma" w:eastAsia="MS Mincho" w:hAnsi="Tahoma" w:cs="Tahoma"/>
          <w:sz w:val="22"/>
          <w:szCs w:val="22"/>
          <w:lang w:val="es-ES" w:eastAsia="ja-JP"/>
        </w:rPr>
        <w:t xml:space="preserve">ambos </w:t>
      </w:r>
      <w:r w:rsidRPr="00404BB3">
        <w:rPr>
          <w:rFonts w:ascii="Tahoma" w:eastAsia="MS Mincho" w:hAnsi="Tahoma" w:cs="Tahoma"/>
          <w:sz w:val="22"/>
          <w:szCs w:val="22"/>
          <w:lang w:eastAsia="ja-JP"/>
        </w:rPr>
        <w:t>del Ministerio de Salud</w:t>
      </w:r>
      <w:r w:rsidRPr="00404BB3">
        <w:rPr>
          <w:rFonts w:ascii="Tahoma" w:eastAsia="MS Mincho" w:hAnsi="Tahoma" w:cs="Tahoma"/>
          <w:sz w:val="22"/>
          <w:szCs w:val="22"/>
          <w:lang w:val="es-ES" w:eastAsia="ja-JP"/>
        </w:rPr>
        <w:t xml:space="preserve">; el Decreto </w:t>
      </w:r>
      <w:r w:rsidR="00A418EE">
        <w:rPr>
          <w:rFonts w:ascii="Tahoma" w:eastAsia="MS Mincho" w:hAnsi="Tahoma" w:cs="Tahoma"/>
          <w:sz w:val="22"/>
          <w:szCs w:val="22"/>
          <w:lang w:val="es-ES" w:eastAsia="ja-JP"/>
        </w:rPr>
        <w:t>S</w:t>
      </w:r>
      <w:r w:rsidRPr="00404BB3">
        <w:rPr>
          <w:rFonts w:ascii="Tahoma" w:eastAsia="MS Mincho" w:hAnsi="Tahoma" w:cs="Tahoma"/>
          <w:sz w:val="22"/>
          <w:szCs w:val="22"/>
          <w:lang w:val="es-ES" w:eastAsia="ja-JP"/>
        </w:rPr>
        <w:t>upremo N°1, de 2013, del Ministerio del Medio Ambiente</w:t>
      </w:r>
      <w:r w:rsidRPr="00404BB3">
        <w:rPr>
          <w:rFonts w:ascii="Tahoma" w:eastAsia="MS Mincho" w:hAnsi="Tahoma" w:cs="Tahoma"/>
          <w:sz w:val="22"/>
          <w:szCs w:val="22"/>
          <w:lang w:eastAsia="ja-JP"/>
        </w:rPr>
        <w:t xml:space="preserve">; el Decreto </w:t>
      </w:r>
      <w:r w:rsidR="00A418EE">
        <w:rPr>
          <w:rFonts w:ascii="Tahoma" w:eastAsia="MS Mincho" w:hAnsi="Tahoma" w:cs="Tahoma"/>
          <w:sz w:val="22"/>
          <w:szCs w:val="22"/>
          <w:lang w:eastAsia="ja-JP"/>
        </w:rPr>
        <w:t>S</w:t>
      </w:r>
      <w:r w:rsidRPr="00404BB3">
        <w:rPr>
          <w:rFonts w:ascii="Tahoma" w:eastAsia="MS Mincho" w:hAnsi="Tahoma" w:cs="Tahoma"/>
          <w:sz w:val="22"/>
          <w:szCs w:val="22"/>
          <w:lang w:eastAsia="ja-JP"/>
        </w:rPr>
        <w:t xml:space="preserve">upremo N°57, de 2019, del Ministerio de Salud; las </w:t>
      </w:r>
      <w:r w:rsidR="00A418EE">
        <w:rPr>
          <w:rFonts w:ascii="Tahoma" w:eastAsia="MS Mincho" w:hAnsi="Tahoma" w:cs="Tahoma"/>
          <w:sz w:val="22"/>
          <w:szCs w:val="22"/>
          <w:lang w:eastAsia="ja-JP"/>
        </w:rPr>
        <w:t>R</w:t>
      </w:r>
      <w:r w:rsidRPr="00404BB3">
        <w:rPr>
          <w:rFonts w:ascii="Tahoma" w:eastAsia="MS Mincho" w:hAnsi="Tahoma" w:cs="Tahoma"/>
          <w:sz w:val="22"/>
          <w:szCs w:val="22"/>
          <w:lang w:eastAsia="ja-JP"/>
        </w:rPr>
        <w:t xml:space="preserve">esoluciones </w:t>
      </w:r>
      <w:r w:rsidR="00A418EE">
        <w:rPr>
          <w:rFonts w:ascii="Tahoma" w:eastAsia="MS Mincho" w:hAnsi="Tahoma" w:cs="Tahoma"/>
          <w:sz w:val="22"/>
          <w:szCs w:val="22"/>
          <w:lang w:eastAsia="ja-JP"/>
        </w:rPr>
        <w:t>E</w:t>
      </w:r>
      <w:r w:rsidRPr="00404BB3">
        <w:rPr>
          <w:rFonts w:ascii="Tahoma" w:eastAsia="MS Mincho" w:hAnsi="Tahoma" w:cs="Tahoma"/>
          <w:sz w:val="22"/>
          <w:szCs w:val="22"/>
          <w:lang w:eastAsia="ja-JP"/>
        </w:rPr>
        <w:t xml:space="preserve">xentas N°408, de 2016 y N°777, de 2021, </w:t>
      </w:r>
      <w:r w:rsidR="00A418EE">
        <w:rPr>
          <w:rFonts w:ascii="Tahoma" w:eastAsia="MS Mincho" w:hAnsi="Tahoma" w:cs="Tahoma"/>
          <w:sz w:val="22"/>
          <w:szCs w:val="22"/>
          <w:lang w:eastAsia="ja-JP"/>
        </w:rPr>
        <w:t xml:space="preserve">ambas </w:t>
      </w:r>
      <w:r w:rsidRPr="00404BB3">
        <w:rPr>
          <w:rFonts w:ascii="Tahoma" w:eastAsia="MS Mincho" w:hAnsi="Tahoma" w:cs="Tahoma"/>
          <w:sz w:val="22"/>
          <w:szCs w:val="22"/>
          <w:lang w:eastAsia="ja-JP"/>
        </w:rPr>
        <w:t>del Ministerio de Salud</w:t>
      </w:r>
      <w:r w:rsidRPr="00404BB3">
        <w:rPr>
          <w:rFonts w:ascii="Tahoma" w:eastAsia="MS Mincho" w:hAnsi="Tahoma" w:cs="Tahoma"/>
          <w:sz w:val="22"/>
          <w:szCs w:val="22"/>
          <w:lang w:val="es-ES" w:eastAsia="ja-JP"/>
        </w:rPr>
        <w:t xml:space="preserve">; y </w:t>
      </w:r>
      <w:bookmarkStart w:id="0" w:name="_Hlk68777182"/>
      <w:r w:rsidRPr="00404BB3">
        <w:rPr>
          <w:rFonts w:ascii="Tahoma" w:eastAsia="MS Mincho" w:hAnsi="Tahoma" w:cs="Tahoma"/>
          <w:sz w:val="22"/>
          <w:szCs w:val="22"/>
          <w:lang w:val="es-ES" w:eastAsia="ja-JP"/>
        </w:rPr>
        <w:t xml:space="preserve">la </w:t>
      </w:r>
      <w:r w:rsidRPr="00404BB3">
        <w:rPr>
          <w:rFonts w:ascii="Tahoma" w:hAnsi="Tahoma" w:cs="Tahoma"/>
          <w:sz w:val="22"/>
          <w:szCs w:val="22"/>
          <w:lang w:val="es-ES"/>
        </w:rPr>
        <w:t xml:space="preserve">Resolución N°1.300, de 14 de marzo de 2006, del </w:t>
      </w:r>
      <w:proofErr w:type="gramStart"/>
      <w:r w:rsidRPr="00404BB3">
        <w:rPr>
          <w:rFonts w:ascii="Tahoma" w:hAnsi="Tahoma" w:cs="Tahoma"/>
          <w:sz w:val="22"/>
          <w:szCs w:val="22"/>
          <w:lang w:val="es-ES"/>
        </w:rPr>
        <w:t>Director Nacional</w:t>
      </w:r>
      <w:proofErr w:type="gramEnd"/>
      <w:r w:rsidRPr="00404BB3">
        <w:rPr>
          <w:rFonts w:ascii="Tahoma" w:hAnsi="Tahoma" w:cs="Tahoma"/>
          <w:sz w:val="22"/>
          <w:szCs w:val="22"/>
          <w:lang w:val="es-ES"/>
        </w:rPr>
        <w:t xml:space="preserve"> de Aduanas.</w:t>
      </w:r>
    </w:p>
    <w:bookmarkEnd w:id="0"/>
    <w:p w14:paraId="4918EE5F"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5C7D95F1"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58EE19D0"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lang w:val="es-ES"/>
        </w:rPr>
      </w:pPr>
      <w:r w:rsidRPr="00404BB3">
        <w:rPr>
          <w:rFonts w:ascii="Tahoma" w:hAnsi="Tahoma" w:cs="Tahoma"/>
          <w:b/>
          <w:sz w:val="22"/>
          <w:szCs w:val="22"/>
          <w:lang w:val="es-ES"/>
        </w:rPr>
        <w:t>CONSIDERANDO:</w:t>
      </w:r>
    </w:p>
    <w:p w14:paraId="4161238B"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lang w:val="es-ES"/>
        </w:rPr>
      </w:pPr>
    </w:p>
    <w:p w14:paraId="469D6350" w14:textId="08E3E1B3" w:rsidR="00404BB3" w:rsidRPr="00404BB3" w:rsidRDefault="00404BB3" w:rsidP="00404BB3">
      <w:pPr>
        <w:pStyle w:val="Textoindependiente"/>
        <w:spacing w:line="320" w:lineRule="atLeast"/>
        <w:rPr>
          <w:lang w:val="es-CL"/>
        </w:rPr>
      </w:pPr>
      <w:r w:rsidRPr="00404BB3">
        <w:rPr>
          <w:lang w:val="es-CL"/>
        </w:rPr>
        <w:t xml:space="preserve">Que, el Servicio Nacional de Aduanas debe velar por el cumplimiento de las obligaciones legales impuestas a la importación y exportación de determinadas mercancías, entre las cuales se encuentra la presentación de certificaciones, autorizaciones, o </w:t>
      </w:r>
      <w:proofErr w:type="spellStart"/>
      <w:r w:rsidR="00BE723C">
        <w:rPr>
          <w:lang w:val="es-CL"/>
        </w:rPr>
        <w:t>visaciones</w:t>
      </w:r>
      <w:proofErr w:type="spellEnd"/>
      <w:r w:rsidR="00BE723C">
        <w:rPr>
          <w:lang w:val="es-CL"/>
        </w:rPr>
        <w:t xml:space="preserve"> emitidas por terceros </w:t>
      </w:r>
      <w:r w:rsidRPr="00404BB3">
        <w:rPr>
          <w:lang w:val="es-CL"/>
        </w:rPr>
        <w:t>ante este Servicio</w:t>
      </w:r>
      <w:r w:rsidR="006D5DCA">
        <w:rPr>
          <w:lang w:val="es-CL"/>
        </w:rPr>
        <w:t xml:space="preserve">, a fin de permitir </w:t>
      </w:r>
      <w:r w:rsidR="00213461">
        <w:rPr>
          <w:lang w:val="es-CL"/>
        </w:rPr>
        <w:t>tanto el</w:t>
      </w:r>
      <w:r w:rsidRPr="00404BB3">
        <w:rPr>
          <w:lang w:val="es-CL"/>
        </w:rPr>
        <w:t xml:space="preserve"> ingreso </w:t>
      </w:r>
      <w:r w:rsidR="00213461">
        <w:rPr>
          <w:lang w:val="es-CL"/>
        </w:rPr>
        <w:t>como la</w:t>
      </w:r>
      <w:r w:rsidRPr="00404BB3">
        <w:rPr>
          <w:lang w:val="es-CL"/>
        </w:rPr>
        <w:t xml:space="preserve"> salida</w:t>
      </w:r>
      <w:r w:rsidR="006D5DCA">
        <w:rPr>
          <w:lang w:val="es-CL"/>
        </w:rPr>
        <w:t xml:space="preserve"> de las mercancías </w:t>
      </w:r>
      <w:r w:rsidRPr="00404BB3">
        <w:rPr>
          <w:lang w:val="es-CL"/>
        </w:rPr>
        <w:t>del país.</w:t>
      </w:r>
    </w:p>
    <w:p w14:paraId="1EF7C968"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22F6705A" w14:textId="3053336E"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lang w:val="es-ES"/>
        </w:rPr>
      </w:pPr>
      <w:r w:rsidRPr="00404BB3">
        <w:rPr>
          <w:rFonts w:ascii="Tahoma" w:hAnsi="Tahoma" w:cs="Tahoma"/>
          <w:sz w:val="22"/>
          <w:szCs w:val="22"/>
        </w:rPr>
        <w:t xml:space="preserve">Que, para cumplir este objetivo, es menester que cada uno de los Servicios Públicos que tiene la obligación de controlar las mercancías, </w:t>
      </w:r>
      <w:r w:rsidR="00213461">
        <w:rPr>
          <w:rFonts w:ascii="Tahoma" w:hAnsi="Tahoma" w:cs="Tahoma"/>
          <w:sz w:val="22"/>
          <w:szCs w:val="22"/>
        </w:rPr>
        <w:t>a través de</w:t>
      </w:r>
      <w:r w:rsidRPr="00404BB3">
        <w:rPr>
          <w:rFonts w:ascii="Tahoma" w:hAnsi="Tahoma" w:cs="Tahoma"/>
          <w:sz w:val="22"/>
          <w:szCs w:val="22"/>
        </w:rPr>
        <w:t xml:space="preserve"> la emisión de las referidas certificaciones, autorizaciones, o </w:t>
      </w:r>
      <w:proofErr w:type="spellStart"/>
      <w:r w:rsidR="00213461">
        <w:rPr>
          <w:rFonts w:ascii="Tahoma" w:hAnsi="Tahoma" w:cs="Tahoma"/>
          <w:sz w:val="22"/>
          <w:szCs w:val="22"/>
        </w:rPr>
        <w:t>visaciones</w:t>
      </w:r>
      <w:proofErr w:type="spellEnd"/>
      <w:r w:rsidRPr="00404BB3">
        <w:rPr>
          <w:rFonts w:ascii="Tahoma" w:hAnsi="Tahoma" w:cs="Tahoma"/>
          <w:sz w:val="22"/>
          <w:szCs w:val="22"/>
        </w:rPr>
        <w:t xml:space="preserve">, </w:t>
      </w:r>
      <w:r w:rsidRPr="00404BB3">
        <w:rPr>
          <w:rFonts w:ascii="Tahoma" w:hAnsi="Tahoma" w:cs="Tahoma"/>
          <w:sz w:val="22"/>
          <w:szCs w:val="22"/>
          <w:lang w:val="es-ES"/>
        </w:rPr>
        <w:t>informen a este Servicio el listado de mercancías que son objeto de su control.</w:t>
      </w:r>
      <w:r w:rsidRPr="00404BB3">
        <w:rPr>
          <w:rFonts w:ascii="Tahoma" w:hAnsi="Tahoma" w:cs="Tahoma"/>
          <w:sz w:val="22"/>
          <w:szCs w:val="22"/>
          <w:lang w:val="es-ES"/>
        </w:rPr>
        <w:tab/>
      </w:r>
    </w:p>
    <w:p w14:paraId="6340F0CE"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4D62ECF2" w14:textId="1FFBEB53"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r w:rsidRPr="00404BB3">
        <w:rPr>
          <w:rFonts w:ascii="Tahoma" w:hAnsi="Tahoma" w:cs="Tahoma"/>
          <w:sz w:val="22"/>
          <w:szCs w:val="22"/>
        </w:rPr>
        <w:t xml:space="preserve">Que, por medio de la Resolución N°539, de 2010, </w:t>
      </w:r>
      <w:r w:rsidR="00C232A1">
        <w:rPr>
          <w:rFonts w:ascii="Tahoma" w:hAnsi="Tahoma" w:cs="Tahoma"/>
          <w:sz w:val="22"/>
          <w:szCs w:val="22"/>
        </w:rPr>
        <w:t>este Servicio</w:t>
      </w:r>
      <w:r w:rsidRPr="00404BB3">
        <w:rPr>
          <w:rFonts w:ascii="Tahoma" w:hAnsi="Tahoma" w:cs="Tahoma"/>
          <w:sz w:val="22"/>
          <w:szCs w:val="22"/>
        </w:rPr>
        <w:t xml:space="preserve"> instruyó</w:t>
      </w:r>
      <w:r w:rsidR="00711883">
        <w:rPr>
          <w:rFonts w:ascii="Tahoma" w:hAnsi="Tahoma" w:cs="Tahoma"/>
          <w:sz w:val="22"/>
          <w:szCs w:val="22"/>
        </w:rPr>
        <w:t xml:space="preserve"> sobre la forma de </w:t>
      </w:r>
      <w:r w:rsidR="007672AF">
        <w:rPr>
          <w:rFonts w:ascii="Tahoma" w:hAnsi="Tahoma" w:cs="Tahoma"/>
          <w:sz w:val="22"/>
          <w:szCs w:val="22"/>
        </w:rPr>
        <w:t xml:space="preserve">consignar </w:t>
      </w:r>
      <w:r w:rsidR="006D0DF5">
        <w:rPr>
          <w:rFonts w:ascii="Tahoma" w:hAnsi="Tahoma" w:cs="Tahoma"/>
          <w:sz w:val="22"/>
          <w:szCs w:val="22"/>
        </w:rPr>
        <w:t xml:space="preserve">los </w:t>
      </w:r>
      <w:r w:rsidR="006D0DF5" w:rsidRPr="00404BB3">
        <w:rPr>
          <w:rFonts w:ascii="Tahoma" w:hAnsi="Tahoma" w:cs="Tahoma"/>
          <w:sz w:val="22"/>
          <w:szCs w:val="22"/>
        </w:rPr>
        <w:t xml:space="preserve">Certificados de Destinación Aduanera </w:t>
      </w:r>
      <w:r w:rsidR="006D0DF5">
        <w:rPr>
          <w:rFonts w:ascii="Tahoma" w:hAnsi="Tahoma" w:cs="Tahoma"/>
          <w:sz w:val="22"/>
          <w:szCs w:val="22"/>
        </w:rPr>
        <w:t>(</w:t>
      </w:r>
      <w:r w:rsidR="007672AF">
        <w:rPr>
          <w:rFonts w:ascii="Tahoma" w:hAnsi="Tahoma" w:cs="Tahoma"/>
          <w:sz w:val="22"/>
          <w:szCs w:val="22"/>
        </w:rPr>
        <w:t>CDA</w:t>
      </w:r>
      <w:r w:rsidR="006D0DF5">
        <w:rPr>
          <w:rFonts w:ascii="Tahoma" w:hAnsi="Tahoma" w:cs="Tahoma"/>
          <w:sz w:val="22"/>
          <w:szCs w:val="22"/>
        </w:rPr>
        <w:t>)</w:t>
      </w:r>
      <w:r w:rsidR="007672AF">
        <w:rPr>
          <w:rFonts w:ascii="Tahoma" w:hAnsi="Tahoma" w:cs="Tahoma"/>
          <w:sz w:val="22"/>
          <w:szCs w:val="22"/>
        </w:rPr>
        <w:t xml:space="preserve"> emitido</w:t>
      </w:r>
      <w:r w:rsidR="006D0DF5">
        <w:rPr>
          <w:rFonts w:ascii="Tahoma" w:hAnsi="Tahoma" w:cs="Tahoma"/>
          <w:sz w:val="22"/>
          <w:szCs w:val="22"/>
        </w:rPr>
        <w:t>s</w:t>
      </w:r>
      <w:r w:rsidR="007672AF">
        <w:rPr>
          <w:rFonts w:ascii="Tahoma" w:hAnsi="Tahoma" w:cs="Tahoma"/>
          <w:sz w:val="22"/>
          <w:szCs w:val="22"/>
        </w:rPr>
        <w:t xml:space="preserve"> por</w:t>
      </w:r>
      <w:r w:rsidR="00C232A1">
        <w:rPr>
          <w:rFonts w:ascii="Tahoma" w:hAnsi="Tahoma" w:cs="Tahoma"/>
          <w:sz w:val="22"/>
          <w:szCs w:val="22"/>
        </w:rPr>
        <w:t xml:space="preserve"> las</w:t>
      </w:r>
      <w:r w:rsidRPr="00404BB3">
        <w:rPr>
          <w:rFonts w:ascii="Tahoma" w:hAnsi="Tahoma" w:cs="Tahoma"/>
          <w:sz w:val="22"/>
          <w:szCs w:val="22"/>
        </w:rPr>
        <w:t xml:space="preserve"> Secretarías Regionales Ministeriales de Salud, en </w:t>
      </w:r>
      <w:r w:rsidR="00ED285A">
        <w:rPr>
          <w:rFonts w:ascii="Tahoma" w:hAnsi="Tahoma" w:cs="Tahoma"/>
          <w:sz w:val="22"/>
          <w:szCs w:val="22"/>
        </w:rPr>
        <w:t xml:space="preserve">ciertas destinaciones de ingreso, cuando la mercancía que ampara </w:t>
      </w:r>
      <w:r w:rsidR="0042577C">
        <w:rPr>
          <w:rFonts w:ascii="Tahoma" w:hAnsi="Tahoma" w:cs="Tahoma"/>
          <w:sz w:val="22"/>
          <w:szCs w:val="22"/>
        </w:rPr>
        <w:t>corresponde</w:t>
      </w:r>
      <w:r w:rsidR="00ED285A">
        <w:rPr>
          <w:rFonts w:ascii="Tahoma" w:hAnsi="Tahoma" w:cs="Tahoma"/>
          <w:sz w:val="22"/>
          <w:szCs w:val="22"/>
        </w:rPr>
        <w:t xml:space="preserve"> a alimentos.</w:t>
      </w:r>
      <w:r w:rsidRPr="00404BB3">
        <w:rPr>
          <w:rFonts w:ascii="Tahoma" w:hAnsi="Tahoma" w:cs="Tahoma"/>
          <w:sz w:val="22"/>
          <w:szCs w:val="22"/>
        </w:rPr>
        <w:t xml:space="preserve"> </w:t>
      </w:r>
    </w:p>
    <w:p w14:paraId="6728DF25"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2605897A" w14:textId="47C06D29" w:rsid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r w:rsidRPr="00404BB3">
        <w:rPr>
          <w:rFonts w:ascii="Tahoma" w:hAnsi="Tahoma" w:cs="Tahoma"/>
          <w:sz w:val="22"/>
          <w:szCs w:val="22"/>
        </w:rPr>
        <w:t xml:space="preserve">Que, </w:t>
      </w:r>
      <w:r w:rsidR="0042577C">
        <w:rPr>
          <w:rFonts w:ascii="Tahoma" w:hAnsi="Tahoma" w:cs="Tahoma"/>
          <w:sz w:val="22"/>
          <w:szCs w:val="22"/>
        </w:rPr>
        <w:t xml:space="preserve">además, la citada </w:t>
      </w:r>
      <w:r w:rsidRPr="00404BB3">
        <w:rPr>
          <w:rFonts w:ascii="Tahoma" w:hAnsi="Tahoma" w:cs="Tahoma"/>
          <w:sz w:val="22"/>
          <w:szCs w:val="22"/>
        </w:rPr>
        <w:t xml:space="preserve">resolución, no consideró la consignación del visto bueno para todas las destinaciones aduaneras, </w:t>
      </w:r>
      <w:proofErr w:type="gramStart"/>
      <w:r w:rsidRPr="00404BB3">
        <w:rPr>
          <w:rFonts w:ascii="Tahoma" w:hAnsi="Tahoma" w:cs="Tahoma"/>
          <w:sz w:val="22"/>
          <w:szCs w:val="22"/>
        </w:rPr>
        <w:t>de acuerdo a</w:t>
      </w:r>
      <w:proofErr w:type="gramEnd"/>
      <w:r w:rsidRPr="00404BB3">
        <w:rPr>
          <w:rFonts w:ascii="Tahoma" w:hAnsi="Tahoma" w:cs="Tahoma"/>
          <w:sz w:val="22"/>
          <w:szCs w:val="22"/>
        </w:rPr>
        <w:t xml:space="preserve"> lo dispuesto en la </w:t>
      </w:r>
      <w:r w:rsidR="00B30FFD">
        <w:rPr>
          <w:rFonts w:ascii="Tahoma" w:hAnsi="Tahoma" w:cs="Tahoma"/>
          <w:sz w:val="22"/>
          <w:szCs w:val="22"/>
        </w:rPr>
        <w:t>L</w:t>
      </w:r>
      <w:r w:rsidRPr="00404BB3">
        <w:rPr>
          <w:rFonts w:ascii="Tahoma" w:hAnsi="Tahoma" w:cs="Tahoma"/>
          <w:sz w:val="22"/>
          <w:szCs w:val="22"/>
        </w:rPr>
        <w:t>ey N°18.164</w:t>
      </w:r>
      <w:r w:rsidR="0042577C">
        <w:rPr>
          <w:rFonts w:ascii="Tahoma" w:hAnsi="Tahoma" w:cs="Tahoma"/>
          <w:sz w:val="22"/>
          <w:szCs w:val="22"/>
        </w:rPr>
        <w:t xml:space="preserve">, así como tampoco se hizo cargo de </w:t>
      </w:r>
      <w:r w:rsidR="00032496">
        <w:rPr>
          <w:rFonts w:ascii="Tahoma" w:hAnsi="Tahoma" w:cs="Tahoma"/>
          <w:sz w:val="22"/>
          <w:szCs w:val="22"/>
        </w:rPr>
        <w:t>establecer instrucciones para la consignación de las demás mercancías que son objeto de control por parte de las referidas SEREMIAS, como, por ejemplo, las sustancias tóxicas y peligrosas para la salud.</w:t>
      </w:r>
    </w:p>
    <w:p w14:paraId="062D610A" w14:textId="77777777" w:rsidR="0021742C" w:rsidRDefault="0021742C" w:rsidP="00404BB3">
      <w:pPr>
        <w:widowControl w:val="0"/>
        <w:autoSpaceDE w:val="0"/>
        <w:autoSpaceDN w:val="0"/>
        <w:adjustRightInd w:val="0"/>
        <w:spacing w:line="320" w:lineRule="atLeast"/>
        <w:contextualSpacing/>
        <w:jc w:val="both"/>
        <w:rPr>
          <w:rFonts w:ascii="Tahoma" w:hAnsi="Tahoma" w:cs="Tahoma"/>
          <w:sz w:val="22"/>
          <w:szCs w:val="22"/>
        </w:rPr>
      </w:pPr>
    </w:p>
    <w:p w14:paraId="66899FEF" w14:textId="242A81A0" w:rsidR="0021742C" w:rsidRPr="00404BB3" w:rsidRDefault="0021742C" w:rsidP="00404BB3">
      <w:pPr>
        <w:widowControl w:val="0"/>
        <w:autoSpaceDE w:val="0"/>
        <w:autoSpaceDN w:val="0"/>
        <w:adjustRightInd w:val="0"/>
        <w:spacing w:line="320" w:lineRule="atLeast"/>
        <w:contextualSpacing/>
        <w:jc w:val="both"/>
        <w:rPr>
          <w:rFonts w:ascii="Tahoma" w:hAnsi="Tahoma" w:cs="Tahoma"/>
          <w:sz w:val="22"/>
          <w:szCs w:val="22"/>
        </w:rPr>
      </w:pPr>
      <w:r>
        <w:rPr>
          <w:rFonts w:ascii="Tahoma" w:hAnsi="Tahoma" w:cs="Tahoma"/>
          <w:sz w:val="22"/>
          <w:szCs w:val="22"/>
        </w:rPr>
        <w:t xml:space="preserve">Que, a través de la </w:t>
      </w:r>
      <w:r w:rsidRPr="0021742C">
        <w:rPr>
          <w:rFonts w:ascii="Tahoma" w:hAnsi="Tahoma" w:cs="Tahoma"/>
          <w:sz w:val="22"/>
          <w:szCs w:val="22"/>
        </w:rPr>
        <w:t>Resolución N°15</w:t>
      </w:r>
      <w:r>
        <w:rPr>
          <w:rFonts w:ascii="Tahoma" w:hAnsi="Tahoma" w:cs="Tahoma"/>
          <w:sz w:val="22"/>
          <w:szCs w:val="22"/>
        </w:rPr>
        <w:t>,</w:t>
      </w:r>
      <w:r w:rsidRPr="0021742C">
        <w:rPr>
          <w:rFonts w:ascii="Tahoma" w:hAnsi="Tahoma" w:cs="Tahoma"/>
          <w:sz w:val="22"/>
          <w:szCs w:val="22"/>
        </w:rPr>
        <w:t xml:space="preserve"> </w:t>
      </w:r>
      <w:r>
        <w:rPr>
          <w:rFonts w:ascii="Tahoma" w:hAnsi="Tahoma" w:cs="Tahoma"/>
          <w:sz w:val="22"/>
          <w:szCs w:val="22"/>
        </w:rPr>
        <w:t>de</w:t>
      </w:r>
      <w:r w:rsidRPr="0021742C">
        <w:rPr>
          <w:rFonts w:ascii="Tahoma" w:hAnsi="Tahoma" w:cs="Tahoma"/>
          <w:sz w:val="22"/>
          <w:szCs w:val="22"/>
        </w:rPr>
        <w:t xml:space="preserve"> 2023</w:t>
      </w:r>
      <w:r>
        <w:rPr>
          <w:rFonts w:ascii="Tahoma" w:hAnsi="Tahoma" w:cs="Tahoma"/>
          <w:sz w:val="22"/>
          <w:szCs w:val="22"/>
        </w:rPr>
        <w:t>,</w:t>
      </w:r>
      <w:r w:rsidRPr="0021742C">
        <w:rPr>
          <w:rFonts w:ascii="Tahoma" w:hAnsi="Tahoma" w:cs="Tahoma"/>
          <w:sz w:val="22"/>
          <w:szCs w:val="22"/>
        </w:rPr>
        <w:t xml:space="preserve"> el </w:t>
      </w:r>
      <w:r w:rsidR="00FF21AF">
        <w:rPr>
          <w:rFonts w:ascii="Tahoma" w:hAnsi="Tahoma" w:cs="Tahoma"/>
          <w:sz w:val="22"/>
          <w:szCs w:val="22"/>
        </w:rPr>
        <w:t>Ministerio de Salud</w:t>
      </w:r>
      <w:r w:rsidRPr="0021742C">
        <w:rPr>
          <w:rFonts w:ascii="Tahoma" w:hAnsi="Tahoma" w:cs="Tahoma"/>
          <w:sz w:val="22"/>
          <w:szCs w:val="22"/>
        </w:rPr>
        <w:t xml:space="preserve">, establece que las sustancias y mezclas afectas al proceso de importación son aquellas que cumplan con los criterios de clasificación de peligro establecidos en </w:t>
      </w:r>
      <w:r w:rsidR="00D04272">
        <w:rPr>
          <w:rFonts w:ascii="Tahoma" w:hAnsi="Tahoma" w:cs="Tahoma"/>
          <w:sz w:val="22"/>
          <w:szCs w:val="22"/>
        </w:rPr>
        <w:t>su</w:t>
      </w:r>
      <w:r w:rsidRPr="0021742C">
        <w:rPr>
          <w:rFonts w:ascii="Tahoma" w:hAnsi="Tahoma" w:cs="Tahoma"/>
          <w:sz w:val="22"/>
          <w:szCs w:val="22"/>
        </w:rPr>
        <w:t xml:space="preserve"> Decreto N°57, de 2019, </w:t>
      </w:r>
      <w:r w:rsidR="00D04272">
        <w:rPr>
          <w:rFonts w:ascii="Tahoma" w:hAnsi="Tahoma" w:cs="Tahoma"/>
          <w:sz w:val="22"/>
          <w:szCs w:val="22"/>
        </w:rPr>
        <w:t xml:space="preserve">que contiene el </w:t>
      </w:r>
      <w:r w:rsidRPr="0021742C">
        <w:rPr>
          <w:rFonts w:ascii="Tahoma" w:hAnsi="Tahoma" w:cs="Tahoma"/>
          <w:sz w:val="22"/>
          <w:szCs w:val="22"/>
        </w:rPr>
        <w:t>Reglamento sobre Clasificación, Etiquetado y Notificación de Sustancias Químicas y Mezclas Peligrosas</w:t>
      </w:r>
      <w:r w:rsidR="00D04272">
        <w:rPr>
          <w:rFonts w:ascii="Tahoma" w:hAnsi="Tahoma" w:cs="Tahoma"/>
          <w:sz w:val="22"/>
          <w:szCs w:val="22"/>
        </w:rPr>
        <w:t>.</w:t>
      </w:r>
    </w:p>
    <w:p w14:paraId="3D77CA8A"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3D0819F2" w14:textId="75FFBAA5"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bookmarkStart w:id="1" w:name="_Hlk200361665"/>
      <w:r w:rsidRPr="00404BB3">
        <w:rPr>
          <w:rFonts w:ascii="Tahoma" w:hAnsi="Tahoma" w:cs="Tahoma"/>
          <w:sz w:val="22"/>
          <w:szCs w:val="22"/>
        </w:rPr>
        <w:t xml:space="preserve">Que, mediante el </w:t>
      </w:r>
      <w:r w:rsidR="00032496">
        <w:rPr>
          <w:rFonts w:ascii="Tahoma" w:hAnsi="Tahoma" w:cs="Tahoma"/>
          <w:sz w:val="22"/>
          <w:szCs w:val="22"/>
        </w:rPr>
        <w:t>O</w:t>
      </w:r>
      <w:r w:rsidRPr="00404BB3">
        <w:rPr>
          <w:rFonts w:ascii="Tahoma" w:hAnsi="Tahoma" w:cs="Tahoma"/>
          <w:sz w:val="22"/>
          <w:szCs w:val="22"/>
        </w:rPr>
        <w:t>ficio N°B32N°1156, de fecha 22 de abril de 2025, de la Subsecretaría de Salud, informó al Servicio Nacional de Aduanas un listado de códigos arancelarios, con el objeto de</w:t>
      </w:r>
      <w:r w:rsidR="00B30FFD">
        <w:rPr>
          <w:rFonts w:ascii="Tahoma" w:hAnsi="Tahoma" w:cs="Tahoma"/>
          <w:sz w:val="22"/>
          <w:szCs w:val="22"/>
        </w:rPr>
        <w:t>,</w:t>
      </w:r>
      <w:r w:rsidRPr="00404BB3">
        <w:rPr>
          <w:rFonts w:ascii="Tahoma" w:hAnsi="Tahoma" w:cs="Tahoma"/>
          <w:sz w:val="22"/>
          <w:szCs w:val="22"/>
        </w:rPr>
        <w:t xml:space="preserve"> </w:t>
      </w:r>
      <w:proofErr w:type="gramStart"/>
      <w:r w:rsidRPr="00404BB3">
        <w:rPr>
          <w:rFonts w:ascii="Tahoma" w:hAnsi="Tahoma" w:cs="Tahoma"/>
          <w:sz w:val="22"/>
          <w:szCs w:val="22"/>
        </w:rPr>
        <w:t>que</w:t>
      </w:r>
      <w:proofErr w:type="gramEnd"/>
      <w:r w:rsidRPr="00404BB3">
        <w:rPr>
          <w:rFonts w:ascii="Tahoma" w:hAnsi="Tahoma" w:cs="Tahoma"/>
          <w:sz w:val="22"/>
          <w:szCs w:val="22"/>
        </w:rPr>
        <w:t xml:space="preserve"> en </w:t>
      </w:r>
      <w:r w:rsidR="00D04272">
        <w:rPr>
          <w:rFonts w:ascii="Tahoma" w:hAnsi="Tahoma" w:cs="Tahoma"/>
          <w:sz w:val="22"/>
          <w:szCs w:val="22"/>
        </w:rPr>
        <w:t>el</w:t>
      </w:r>
      <w:r w:rsidRPr="00404BB3">
        <w:rPr>
          <w:rFonts w:ascii="Tahoma" w:hAnsi="Tahoma" w:cs="Tahoma"/>
          <w:sz w:val="22"/>
          <w:szCs w:val="22"/>
        </w:rPr>
        <w:t xml:space="preserve"> proceso de ingreso al país, se exija el respectivo CDA emitido por la SEREMI de Salud.</w:t>
      </w:r>
    </w:p>
    <w:p w14:paraId="7AD82736"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51653BB3" w14:textId="7DF3EBA6"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r w:rsidRPr="00404BB3">
        <w:rPr>
          <w:rFonts w:ascii="Tahoma" w:hAnsi="Tahoma" w:cs="Tahoma"/>
          <w:sz w:val="22"/>
          <w:szCs w:val="22"/>
        </w:rPr>
        <w:t xml:space="preserve">Que, </w:t>
      </w:r>
      <w:proofErr w:type="gramStart"/>
      <w:r w:rsidRPr="00404BB3">
        <w:rPr>
          <w:rFonts w:ascii="Tahoma" w:hAnsi="Tahoma" w:cs="Tahoma"/>
          <w:sz w:val="22"/>
          <w:szCs w:val="22"/>
        </w:rPr>
        <w:t>de acuerdo a</w:t>
      </w:r>
      <w:proofErr w:type="gramEnd"/>
      <w:r w:rsidRPr="00404BB3">
        <w:rPr>
          <w:rFonts w:ascii="Tahoma" w:hAnsi="Tahoma" w:cs="Tahoma"/>
          <w:sz w:val="22"/>
          <w:szCs w:val="22"/>
        </w:rPr>
        <w:t xml:space="preserve"> lo establecido en el artículo 4° del Decreto </w:t>
      </w:r>
      <w:r w:rsidR="0021742C">
        <w:rPr>
          <w:rFonts w:ascii="Tahoma" w:hAnsi="Tahoma" w:cs="Tahoma"/>
          <w:sz w:val="22"/>
          <w:szCs w:val="22"/>
        </w:rPr>
        <w:t>S</w:t>
      </w:r>
      <w:r w:rsidRPr="00404BB3">
        <w:rPr>
          <w:rFonts w:ascii="Tahoma" w:hAnsi="Tahoma" w:cs="Tahoma"/>
          <w:sz w:val="22"/>
          <w:szCs w:val="22"/>
        </w:rPr>
        <w:t xml:space="preserve">upremo N°57, de 2019, del Ministerio de Salud, los fabricantes o importadores de sustancias y mezclas peligrosas, deberán identificar los peligros de éstas, clasificarlas y etiquetarlas </w:t>
      </w:r>
      <w:proofErr w:type="gramStart"/>
      <w:r w:rsidRPr="00404BB3">
        <w:rPr>
          <w:rFonts w:ascii="Tahoma" w:hAnsi="Tahoma" w:cs="Tahoma"/>
          <w:sz w:val="22"/>
          <w:szCs w:val="22"/>
        </w:rPr>
        <w:t>de acuerdo al</w:t>
      </w:r>
      <w:proofErr w:type="gramEnd"/>
      <w:r w:rsidRPr="00404BB3">
        <w:rPr>
          <w:rFonts w:ascii="Tahoma" w:hAnsi="Tahoma" w:cs="Tahoma"/>
          <w:sz w:val="22"/>
          <w:szCs w:val="22"/>
        </w:rPr>
        <w:t xml:space="preserve"> presente reglamento, previo a la comercialización o uso, independiente de la cantidad fabricada o importada.</w:t>
      </w:r>
    </w:p>
    <w:bookmarkEnd w:id="1"/>
    <w:p w14:paraId="33B0303F"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0937C226" w14:textId="46DB6BFD"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r w:rsidRPr="00404BB3">
        <w:rPr>
          <w:rFonts w:ascii="Tahoma" w:hAnsi="Tahoma" w:cs="Tahoma"/>
          <w:sz w:val="22"/>
          <w:szCs w:val="22"/>
        </w:rPr>
        <w:t>Que, conforme lo establecido en el artículo 270 de</w:t>
      </w:r>
      <w:r w:rsidR="00AA7034">
        <w:rPr>
          <w:rFonts w:ascii="Tahoma" w:hAnsi="Tahoma" w:cs="Tahoma"/>
          <w:sz w:val="22"/>
          <w:szCs w:val="22"/>
        </w:rPr>
        <w:t>l citado Decreto</w:t>
      </w:r>
      <w:r w:rsidRPr="00404BB3">
        <w:rPr>
          <w:rFonts w:ascii="Tahoma" w:hAnsi="Tahoma" w:cs="Tahoma"/>
          <w:sz w:val="22"/>
          <w:szCs w:val="22"/>
        </w:rPr>
        <w:t xml:space="preserve">, cuando la sustancia o mezcla reúne los criterios para ser clasificada como peligrosa, </w:t>
      </w:r>
      <w:proofErr w:type="gramStart"/>
      <w:r w:rsidRPr="00404BB3">
        <w:rPr>
          <w:rFonts w:ascii="Tahoma" w:hAnsi="Tahoma" w:cs="Tahoma"/>
          <w:sz w:val="22"/>
          <w:szCs w:val="22"/>
        </w:rPr>
        <w:t>de acuerdo a</w:t>
      </w:r>
      <w:proofErr w:type="gramEnd"/>
      <w:r w:rsidRPr="00404BB3">
        <w:rPr>
          <w:rFonts w:ascii="Tahoma" w:hAnsi="Tahoma" w:cs="Tahoma"/>
          <w:sz w:val="22"/>
          <w:szCs w:val="22"/>
        </w:rPr>
        <w:t xml:space="preserve"> lo señalado en </w:t>
      </w:r>
      <w:r w:rsidR="00BC0263">
        <w:rPr>
          <w:rFonts w:ascii="Tahoma" w:hAnsi="Tahoma" w:cs="Tahoma"/>
          <w:sz w:val="22"/>
          <w:szCs w:val="22"/>
        </w:rPr>
        <w:t>su</w:t>
      </w:r>
      <w:r w:rsidRPr="00404BB3">
        <w:rPr>
          <w:rFonts w:ascii="Tahoma" w:hAnsi="Tahoma" w:cs="Tahoma"/>
          <w:sz w:val="22"/>
          <w:szCs w:val="22"/>
        </w:rPr>
        <w:t xml:space="preserve"> Título III, el proveedor de una sustancia o mezcla peligrosa deberá entregar a su destinatario una ficha de datos de seguridad, elaborada conforme lo establecido en dicho Decreto. </w:t>
      </w:r>
    </w:p>
    <w:p w14:paraId="3B1FD671"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4F726E17" w14:textId="084BE921" w:rsid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r w:rsidRPr="00404BB3">
        <w:rPr>
          <w:rFonts w:ascii="Tahoma" w:hAnsi="Tahoma" w:cs="Tahoma"/>
          <w:sz w:val="22"/>
          <w:szCs w:val="22"/>
        </w:rPr>
        <w:t xml:space="preserve">Que, en virtud de lo anterior, es necesario incorporar en el Capítulo III y en el Anexo 18 del Compendio de Normas Aduaneras, las instrucciones asociadas a la incorporación de la ficha técnica u hoja de datos de seguridad, como documento que sirve de base para la confección de la declaración de ingreso, así como también lo relativo a la consignación del visto bueno de la respectiva SEREMI de Salud, en los casos de operaciones que amparen mercancías </w:t>
      </w:r>
      <w:r w:rsidR="003D7FF6">
        <w:rPr>
          <w:rFonts w:ascii="Tahoma" w:hAnsi="Tahoma" w:cs="Tahoma"/>
          <w:sz w:val="22"/>
          <w:szCs w:val="22"/>
        </w:rPr>
        <w:t>que correspondan</w:t>
      </w:r>
      <w:r w:rsidRPr="00404BB3">
        <w:rPr>
          <w:rFonts w:ascii="Tahoma" w:hAnsi="Tahoma" w:cs="Tahoma"/>
          <w:sz w:val="22"/>
          <w:szCs w:val="22"/>
        </w:rPr>
        <w:t xml:space="preserve"> a sustancias tóxicas y peligrosas para la salud.</w:t>
      </w:r>
    </w:p>
    <w:p w14:paraId="5F1793C3" w14:textId="77777777" w:rsidR="00E44765" w:rsidRDefault="00E44765" w:rsidP="00404BB3">
      <w:pPr>
        <w:widowControl w:val="0"/>
        <w:autoSpaceDE w:val="0"/>
        <w:autoSpaceDN w:val="0"/>
        <w:adjustRightInd w:val="0"/>
        <w:spacing w:line="320" w:lineRule="atLeast"/>
        <w:contextualSpacing/>
        <w:jc w:val="both"/>
        <w:rPr>
          <w:rFonts w:ascii="Tahoma" w:hAnsi="Tahoma" w:cs="Tahoma"/>
          <w:sz w:val="22"/>
          <w:szCs w:val="22"/>
        </w:rPr>
      </w:pPr>
    </w:p>
    <w:p w14:paraId="76025B6F" w14:textId="17E98E2B" w:rsidR="00E44765" w:rsidRPr="00404BB3" w:rsidRDefault="00E44765" w:rsidP="00404BB3">
      <w:pPr>
        <w:widowControl w:val="0"/>
        <w:autoSpaceDE w:val="0"/>
        <w:autoSpaceDN w:val="0"/>
        <w:adjustRightInd w:val="0"/>
        <w:spacing w:line="320" w:lineRule="atLeast"/>
        <w:contextualSpacing/>
        <w:jc w:val="both"/>
        <w:rPr>
          <w:rFonts w:ascii="Tahoma" w:hAnsi="Tahoma" w:cs="Tahoma"/>
          <w:sz w:val="22"/>
          <w:szCs w:val="22"/>
        </w:rPr>
      </w:pPr>
      <w:r>
        <w:rPr>
          <w:rFonts w:ascii="Tahoma" w:hAnsi="Tahoma" w:cs="Tahoma"/>
          <w:sz w:val="22"/>
          <w:szCs w:val="22"/>
        </w:rPr>
        <w:t>Que, a fin de diferencias las mercancías que son objeto de control de</w:t>
      </w:r>
      <w:r w:rsidR="002258C0">
        <w:rPr>
          <w:rFonts w:ascii="Tahoma" w:hAnsi="Tahoma" w:cs="Tahoma"/>
          <w:sz w:val="22"/>
          <w:szCs w:val="22"/>
        </w:rPr>
        <w:t xml:space="preserve">l Instituto de Salud Pública de aquellas que son objeto de control de las </w:t>
      </w:r>
      <w:r w:rsidR="00B30FFD">
        <w:rPr>
          <w:rFonts w:ascii="Tahoma" w:hAnsi="Tahoma" w:cs="Tahoma"/>
          <w:sz w:val="22"/>
          <w:szCs w:val="22"/>
        </w:rPr>
        <w:t>Seremis</w:t>
      </w:r>
      <w:r w:rsidR="002258C0">
        <w:rPr>
          <w:rFonts w:ascii="Tahoma" w:hAnsi="Tahoma" w:cs="Tahoma"/>
          <w:sz w:val="22"/>
          <w:szCs w:val="22"/>
        </w:rPr>
        <w:t xml:space="preserve"> de Salud, se ha estimado necesario</w:t>
      </w:r>
      <w:r w:rsidR="00E65A33">
        <w:rPr>
          <w:rFonts w:ascii="Tahoma" w:hAnsi="Tahoma" w:cs="Tahoma"/>
          <w:sz w:val="22"/>
          <w:szCs w:val="22"/>
        </w:rPr>
        <w:t xml:space="preserve"> crear un nuevo código de observación a nivel de ítem, que permita la consignación de mercancías </w:t>
      </w:r>
      <w:r w:rsidR="00173402">
        <w:rPr>
          <w:rFonts w:ascii="Tahoma" w:hAnsi="Tahoma" w:cs="Tahoma"/>
          <w:sz w:val="22"/>
          <w:szCs w:val="22"/>
        </w:rPr>
        <w:t xml:space="preserve">que son objeto de control de las referías </w:t>
      </w:r>
      <w:r w:rsidR="00BA60A4">
        <w:rPr>
          <w:rFonts w:ascii="Tahoma" w:hAnsi="Tahoma" w:cs="Tahoma"/>
          <w:sz w:val="22"/>
          <w:szCs w:val="22"/>
        </w:rPr>
        <w:t>Seremis</w:t>
      </w:r>
      <w:r w:rsidR="00173402">
        <w:rPr>
          <w:rFonts w:ascii="Tahoma" w:hAnsi="Tahoma" w:cs="Tahoma"/>
          <w:sz w:val="22"/>
          <w:szCs w:val="22"/>
        </w:rPr>
        <w:t xml:space="preserve">, mientras que el código ya existe </w:t>
      </w:r>
      <w:r w:rsidR="00BA60A4">
        <w:rPr>
          <w:rFonts w:ascii="Tahoma" w:hAnsi="Tahoma" w:cs="Tahoma"/>
          <w:sz w:val="22"/>
          <w:szCs w:val="22"/>
        </w:rPr>
        <w:t>–código 61– siga siendo utilizado exclusivamente para la consignación de las mercancías que son objeto de control del ISP.</w:t>
      </w:r>
    </w:p>
    <w:p w14:paraId="73F6354E"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4767E014" w14:textId="7B0AC956" w:rsidR="00404BB3" w:rsidRPr="00404BB3" w:rsidRDefault="00404BB3" w:rsidP="00404BB3">
      <w:pPr>
        <w:spacing w:line="320" w:lineRule="exact"/>
        <w:jc w:val="both"/>
        <w:rPr>
          <w:rFonts w:ascii="Tahoma" w:eastAsia="Calibri" w:hAnsi="Tahoma" w:cs="Tahoma"/>
          <w:sz w:val="22"/>
          <w:szCs w:val="22"/>
        </w:rPr>
      </w:pPr>
      <w:r w:rsidRPr="00404BB3">
        <w:rPr>
          <w:rFonts w:ascii="Tahoma" w:eastAsia="Calibri" w:hAnsi="Tahoma" w:cs="Tahoma"/>
          <w:sz w:val="22"/>
          <w:szCs w:val="22"/>
        </w:rPr>
        <w:t xml:space="preserve">Que, la modificación establecida por este acto </w:t>
      </w:r>
      <w:r w:rsidR="00A2039A" w:rsidRPr="00404BB3">
        <w:rPr>
          <w:rFonts w:ascii="Tahoma" w:eastAsia="Calibri" w:hAnsi="Tahoma" w:cs="Tahoma"/>
          <w:sz w:val="22"/>
          <w:szCs w:val="22"/>
        </w:rPr>
        <w:t>administrativo</w:t>
      </w:r>
      <w:r w:rsidRPr="00404BB3">
        <w:rPr>
          <w:rFonts w:ascii="Tahoma" w:eastAsia="Calibri" w:hAnsi="Tahoma" w:cs="Tahoma"/>
          <w:sz w:val="22"/>
          <w:szCs w:val="22"/>
        </w:rPr>
        <w:t xml:space="preserve"> corresponde a una acción que se encuentra en sintonía con los objetivos estratégicos del Servicio Nacional de Aduanas, definidos para el período comprendido entre los años 2023 a 2026, relativos a facilitar y agilizar el comercio exterior mediante la mejora continua de procesos, así como también, a propósito de potenciar la estrategia de fiscalización.</w:t>
      </w:r>
    </w:p>
    <w:p w14:paraId="770C4B16"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2DA97372"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lang w:val="es-ES"/>
        </w:rPr>
      </w:pPr>
      <w:r w:rsidRPr="00404BB3">
        <w:rPr>
          <w:rFonts w:ascii="Tahoma" w:hAnsi="Tahoma" w:cs="Tahoma"/>
          <w:sz w:val="22"/>
          <w:szCs w:val="22"/>
          <w:lang w:val="es-ES"/>
        </w:rPr>
        <w:t xml:space="preserve">Que, de acuerdo a lo establecido en la Resolución </w:t>
      </w:r>
      <w:proofErr w:type="spellStart"/>
      <w:r w:rsidRPr="00404BB3">
        <w:rPr>
          <w:rFonts w:ascii="Tahoma" w:hAnsi="Tahoma" w:cs="Tahoma"/>
          <w:sz w:val="22"/>
          <w:szCs w:val="22"/>
          <w:lang w:val="es-ES"/>
        </w:rPr>
        <w:t>N°</w:t>
      </w:r>
      <w:proofErr w:type="spellEnd"/>
      <w:r w:rsidRPr="00404BB3">
        <w:rPr>
          <w:rFonts w:ascii="Tahoma" w:hAnsi="Tahoma" w:cs="Tahoma"/>
          <w:sz w:val="22"/>
          <w:szCs w:val="22"/>
          <w:lang w:val="es-ES"/>
        </w:rPr>
        <w:t xml:space="preserve"> 223, de 2022, de la Dirección Nacional de Aduana, que aprueba la actualización al Procedimiento de Publicación Anticipada, esta resolución como proyecto fue puesta nuevamente a disposición de los operadores del comercio internacional y de la ciudadanía, a través de la página web institucional, entre los días </w:t>
      </w:r>
      <w:r w:rsidRPr="003D7FF6">
        <w:rPr>
          <w:rFonts w:ascii="Tahoma" w:hAnsi="Tahoma" w:cs="Tahoma"/>
          <w:sz w:val="22"/>
          <w:szCs w:val="22"/>
          <w:highlight w:val="yellow"/>
          <w:lang w:val="es-ES"/>
        </w:rPr>
        <w:t>XX.XX.2025 y XX.XX.2025</w:t>
      </w:r>
      <w:r w:rsidRPr="00404BB3">
        <w:rPr>
          <w:rFonts w:ascii="Tahoma" w:hAnsi="Tahoma" w:cs="Tahoma"/>
          <w:sz w:val="22"/>
          <w:szCs w:val="22"/>
          <w:lang w:val="es-ES"/>
        </w:rPr>
        <w:t>, de manera que fuera conocida con anticipación, y recibir preguntas, comentarios u observaciones, y así, minimizar errores o dificultades prácticas de aplicación, antes de su dictación.</w:t>
      </w:r>
    </w:p>
    <w:p w14:paraId="58BE97FB"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22D96189"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rPr>
      </w:pPr>
    </w:p>
    <w:p w14:paraId="087F8716"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lang w:val="es-ES"/>
        </w:rPr>
      </w:pPr>
      <w:r w:rsidRPr="00404BB3">
        <w:rPr>
          <w:rFonts w:ascii="Tahoma" w:hAnsi="Tahoma" w:cs="Tahoma"/>
          <w:b/>
          <w:sz w:val="22"/>
          <w:szCs w:val="22"/>
          <w:lang w:val="es-ES"/>
        </w:rPr>
        <w:t xml:space="preserve">TENIENDO PRESENTE: </w:t>
      </w:r>
    </w:p>
    <w:p w14:paraId="1F6E00F4"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lang w:val="es-ES"/>
        </w:rPr>
      </w:pPr>
    </w:p>
    <w:p w14:paraId="5A275FB0"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sz w:val="22"/>
          <w:szCs w:val="22"/>
          <w:lang w:val="es-ES"/>
        </w:rPr>
      </w:pPr>
      <w:bookmarkStart w:id="2" w:name="_Hlk68777440"/>
      <w:r w:rsidRPr="00404BB3">
        <w:rPr>
          <w:rFonts w:ascii="Tahoma" w:hAnsi="Tahoma" w:cs="Tahoma"/>
          <w:sz w:val="22"/>
          <w:szCs w:val="22"/>
          <w:lang w:val="es-ES"/>
        </w:rPr>
        <w:t>Las normas citadas, la Resolución N°36, de 23.12.2024, de la Contraloría General de la República, sobre exención de trámite de toma de razón, y, las facultades que me confieren los números 7, 8 y 29 del artículo 4, del D.F.L. Nº329, de 1979, del Ministerio de Hacienda, a través del cual se Aprueba la Ley Orgánica del Servicio Nacional de Aduanas, dicto la siguiente:</w:t>
      </w:r>
    </w:p>
    <w:bookmarkEnd w:id="2"/>
    <w:p w14:paraId="338ED4FB"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lang w:val="es-ES"/>
        </w:rPr>
      </w:pPr>
    </w:p>
    <w:p w14:paraId="098D6632"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lang w:val="es-ES"/>
        </w:rPr>
      </w:pPr>
    </w:p>
    <w:p w14:paraId="10964ACF" w14:textId="77777777" w:rsidR="00404BB3" w:rsidRPr="00404BB3" w:rsidRDefault="00404BB3" w:rsidP="00404BB3">
      <w:pPr>
        <w:widowControl w:val="0"/>
        <w:autoSpaceDE w:val="0"/>
        <w:autoSpaceDN w:val="0"/>
        <w:adjustRightInd w:val="0"/>
        <w:spacing w:line="320" w:lineRule="atLeast"/>
        <w:contextualSpacing/>
        <w:jc w:val="both"/>
        <w:rPr>
          <w:rFonts w:ascii="Tahoma" w:hAnsi="Tahoma" w:cs="Tahoma"/>
          <w:b/>
          <w:sz w:val="22"/>
          <w:szCs w:val="22"/>
          <w:lang w:val="es-ES"/>
        </w:rPr>
      </w:pPr>
      <w:r w:rsidRPr="00404BB3">
        <w:rPr>
          <w:rFonts w:ascii="Tahoma" w:hAnsi="Tahoma" w:cs="Tahoma"/>
          <w:b/>
          <w:sz w:val="22"/>
          <w:szCs w:val="22"/>
          <w:lang w:val="es-ES"/>
        </w:rPr>
        <w:t>RESOLUCIÓN:</w:t>
      </w:r>
    </w:p>
    <w:p w14:paraId="70C094FA" w14:textId="77777777" w:rsidR="00404BB3" w:rsidRPr="00404BB3" w:rsidRDefault="00404BB3" w:rsidP="00404BB3">
      <w:pPr>
        <w:spacing w:line="320" w:lineRule="atLeast"/>
        <w:ind w:left="851"/>
        <w:contextualSpacing/>
        <w:jc w:val="both"/>
        <w:rPr>
          <w:rFonts w:ascii="Tahoma" w:eastAsia="MS Mincho" w:hAnsi="Tahoma" w:cs="Tahoma"/>
          <w:sz w:val="22"/>
          <w:szCs w:val="22"/>
          <w:lang w:val="es-ES" w:eastAsia="ja-JP"/>
        </w:rPr>
      </w:pPr>
    </w:p>
    <w:p w14:paraId="27203A5A" w14:textId="77777777" w:rsidR="00404BB3" w:rsidRPr="00404BB3" w:rsidRDefault="00404BB3" w:rsidP="00404BB3">
      <w:pPr>
        <w:numPr>
          <w:ilvl w:val="0"/>
          <w:numId w:val="8"/>
        </w:numPr>
        <w:spacing w:line="320" w:lineRule="atLeast"/>
        <w:ind w:left="851" w:hanging="284"/>
        <w:contextualSpacing/>
        <w:jc w:val="both"/>
        <w:rPr>
          <w:rFonts w:ascii="Tahoma" w:eastAsia="MS Mincho" w:hAnsi="Tahoma" w:cs="Tahoma"/>
          <w:sz w:val="22"/>
          <w:szCs w:val="22"/>
          <w:lang w:val="es-ES" w:eastAsia="ja-JP"/>
        </w:rPr>
      </w:pPr>
      <w:r w:rsidRPr="00404BB3">
        <w:rPr>
          <w:rFonts w:ascii="Tahoma" w:eastAsia="MS Mincho" w:hAnsi="Tahoma" w:cs="Tahoma"/>
          <w:b/>
          <w:sz w:val="22"/>
          <w:szCs w:val="22"/>
          <w:lang w:val="es-ES" w:eastAsia="ja-JP"/>
        </w:rPr>
        <w:t xml:space="preserve">MODIFICASE el CAPÍTULO III </w:t>
      </w:r>
      <w:r w:rsidRPr="00404BB3">
        <w:rPr>
          <w:rFonts w:ascii="Tahoma" w:eastAsia="MS Mincho" w:hAnsi="Tahoma" w:cs="Tahoma"/>
          <w:sz w:val="22"/>
          <w:szCs w:val="22"/>
          <w:lang w:val="es-ES" w:eastAsia="ja-JP"/>
        </w:rPr>
        <w:t xml:space="preserve">del </w:t>
      </w:r>
      <w:r w:rsidRPr="00404BB3">
        <w:rPr>
          <w:rFonts w:ascii="Tahoma" w:eastAsia="MS Mincho" w:hAnsi="Tahoma" w:cs="Tahoma"/>
          <w:b/>
          <w:sz w:val="22"/>
          <w:szCs w:val="22"/>
          <w:lang w:val="es-ES" w:eastAsia="ja-JP"/>
        </w:rPr>
        <w:t>Compendio de Normas Aduaneras</w:t>
      </w:r>
      <w:r w:rsidRPr="00404BB3">
        <w:rPr>
          <w:rFonts w:ascii="Tahoma" w:eastAsia="MS Mincho" w:hAnsi="Tahoma" w:cs="Tahoma"/>
          <w:sz w:val="22"/>
          <w:szCs w:val="22"/>
          <w:lang w:val="es-ES" w:eastAsia="ja-JP"/>
        </w:rPr>
        <w:t xml:space="preserve">, conforme lo que se indica a continuación: </w:t>
      </w:r>
    </w:p>
    <w:p w14:paraId="1A6B482B" w14:textId="77777777" w:rsidR="00404BB3" w:rsidRPr="00404BB3" w:rsidRDefault="00404BB3" w:rsidP="00404BB3">
      <w:pPr>
        <w:spacing w:line="320" w:lineRule="atLeast"/>
        <w:ind w:left="851"/>
        <w:contextualSpacing/>
        <w:jc w:val="both"/>
        <w:rPr>
          <w:rFonts w:ascii="Tahoma" w:eastAsia="MS Mincho" w:hAnsi="Tahoma" w:cs="Tahoma"/>
          <w:sz w:val="22"/>
          <w:szCs w:val="22"/>
          <w:lang w:val="es-ES" w:eastAsia="ja-JP"/>
        </w:rPr>
      </w:pPr>
    </w:p>
    <w:p w14:paraId="20BC5950" w14:textId="6EF7E895" w:rsidR="00404BB3" w:rsidRPr="00404BB3" w:rsidRDefault="00404BB3" w:rsidP="00404BB3">
      <w:pPr>
        <w:pStyle w:val="Prrafodelista"/>
        <w:numPr>
          <w:ilvl w:val="0"/>
          <w:numId w:val="11"/>
        </w:numPr>
        <w:spacing w:line="300" w:lineRule="atLeast"/>
        <w:jc w:val="both"/>
        <w:rPr>
          <w:rFonts w:ascii="Tahoma" w:eastAsia="MS Mincho" w:hAnsi="Tahoma" w:cs="Tahoma"/>
          <w:sz w:val="22"/>
          <w:szCs w:val="22"/>
          <w:lang w:val="es-ES" w:eastAsia="ja-JP"/>
        </w:rPr>
      </w:pPr>
      <w:r w:rsidRPr="00404BB3">
        <w:rPr>
          <w:rFonts w:ascii="Tahoma" w:eastAsia="Times New Roman" w:hAnsi="Tahoma" w:cs="Tahoma"/>
          <w:b/>
          <w:sz w:val="22"/>
          <w:szCs w:val="22"/>
          <w:lang w:val="es-ES" w:eastAsia="es-CL"/>
        </w:rPr>
        <w:t xml:space="preserve">INCORPÓRESE </w:t>
      </w:r>
      <w:r w:rsidRPr="00404BB3">
        <w:rPr>
          <w:rFonts w:ascii="Tahoma" w:eastAsia="Times New Roman" w:hAnsi="Tahoma" w:cs="Tahoma"/>
          <w:bCs/>
          <w:sz w:val="22"/>
          <w:szCs w:val="22"/>
          <w:lang w:val="es-ES" w:eastAsia="es-CL"/>
        </w:rPr>
        <w:t xml:space="preserve">en el </w:t>
      </w:r>
      <w:r w:rsidRPr="00404BB3">
        <w:rPr>
          <w:rFonts w:ascii="Tahoma" w:eastAsia="Times New Roman" w:hAnsi="Tahoma" w:cs="Tahoma"/>
          <w:b/>
          <w:sz w:val="22"/>
          <w:szCs w:val="22"/>
          <w:lang w:val="es-ES" w:eastAsia="es-CL"/>
        </w:rPr>
        <w:t>numeral 10.1</w:t>
      </w:r>
      <w:r w:rsidRPr="00404BB3">
        <w:rPr>
          <w:rFonts w:ascii="Tahoma" w:eastAsia="Times New Roman" w:hAnsi="Tahoma" w:cs="Tahoma"/>
          <w:bCs/>
          <w:sz w:val="22"/>
          <w:szCs w:val="22"/>
          <w:lang w:val="es-ES" w:eastAsia="es-CL"/>
        </w:rPr>
        <w:t xml:space="preserve"> </w:t>
      </w:r>
      <w:r w:rsidR="00EE6BB0">
        <w:rPr>
          <w:rFonts w:ascii="Tahoma" w:eastAsia="Times New Roman" w:hAnsi="Tahoma" w:cs="Tahoma"/>
          <w:bCs/>
          <w:sz w:val="22"/>
          <w:szCs w:val="22"/>
          <w:lang w:val="es-ES" w:eastAsia="es-CL"/>
        </w:rPr>
        <w:t>a propósito de</w:t>
      </w:r>
      <w:r w:rsidRPr="00404BB3">
        <w:rPr>
          <w:rFonts w:ascii="Tahoma" w:eastAsia="Times New Roman" w:hAnsi="Tahoma" w:cs="Tahoma"/>
          <w:bCs/>
          <w:sz w:val="22"/>
          <w:szCs w:val="22"/>
          <w:lang w:val="es-ES" w:eastAsia="es-CL"/>
        </w:rPr>
        <w:t xml:space="preserve"> los documentos que sirven de base para la confección de la Declaración de Ingreso, el siguiente literal:</w:t>
      </w:r>
    </w:p>
    <w:p w14:paraId="74BB14AC" w14:textId="77777777" w:rsidR="00404BB3" w:rsidRPr="00404BB3" w:rsidRDefault="00404BB3" w:rsidP="00404BB3">
      <w:pPr>
        <w:pStyle w:val="Prrafodelista"/>
        <w:spacing w:line="300" w:lineRule="atLeast"/>
        <w:ind w:left="1068"/>
        <w:jc w:val="both"/>
        <w:rPr>
          <w:rFonts w:ascii="Tahoma" w:eastAsia="MS Mincho" w:hAnsi="Tahoma" w:cs="Tahoma"/>
          <w:sz w:val="22"/>
          <w:szCs w:val="22"/>
          <w:lang w:val="es-ES" w:eastAsia="ja-JP"/>
        </w:rPr>
      </w:pPr>
    </w:p>
    <w:p w14:paraId="4814F6AE" w14:textId="5115742C" w:rsidR="00404BB3" w:rsidRPr="00404BB3" w:rsidRDefault="00404BB3" w:rsidP="00404BB3">
      <w:pPr>
        <w:widowControl w:val="0"/>
        <w:autoSpaceDE w:val="0"/>
        <w:autoSpaceDN w:val="0"/>
        <w:adjustRightInd w:val="0"/>
        <w:spacing w:line="320" w:lineRule="atLeast"/>
        <w:ind w:left="567"/>
        <w:contextualSpacing/>
        <w:jc w:val="both"/>
        <w:rPr>
          <w:rFonts w:ascii="Tahoma" w:hAnsi="Tahoma" w:cs="Tahoma"/>
          <w:sz w:val="22"/>
          <w:szCs w:val="22"/>
          <w:lang w:val="es-ES"/>
        </w:rPr>
      </w:pPr>
      <w:proofErr w:type="spellStart"/>
      <w:r w:rsidRPr="00404BB3">
        <w:rPr>
          <w:rFonts w:ascii="Tahoma" w:hAnsi="Tahoma" w:cs="Tahoma"/>
          <w:b/>
          <w:bCs/>
          <w:sz w:val="22"/>
          <w:szCs w:val="22"/>
          <w:lang w:val="es-ES"/>
        </w:rPr>
        <w:t>ss</w:t>
      </w:r>
      <w:proofErr w:type="spellEnd"/>
      <w:r w:rsidRPr="00404BB3">
        <w:rPr>
          <w:rFonts w:ascii="Tahoma" w:hAnsi="Tahoma" w:cs="Tahoma"/>
          <w:b/>
          <w:bCs/>
          <w:sz w:val="22"/>
          <w:szCs w:val="22"/>
          <w:lang w:val="es-ES"/>
        </w:rPr>
        <w:t>) </w:t>
      </w:r>
      <w:r w:rsidRPr="00404BB3">
        <w:rPr>
          <w:rFonts w:ascii="Tahoma" w:hAnsi="Tahoma" w:cs="Tahoma"/>
          <w:sz w:val="22"/>
          <w:szCs w:val="22"/>
          <w:lang w:val="es-ES"/>
        </w:rPr>
        <w:t>En el caso de</w:t>
      </w:r>
      <w:r w:rsidRPr="00404BB3">
        <w:rPr>
          <w:rFonts w:ascii="Tahoma" w:eastAsia="Times New Roman" w:hAnsi="Tahoma" w:cs="Tahoma"/>
          <w:sz w:val="22"/>
          <w:szCs w:val="22"/>
          <w:lang w:eastAsia="es-CL"/>
        </w:rPr>
        <w:t xml:space="preserve"> importación o ingreso al país</w:t>
      </w:r>
      <w:r w:rsidRPr="00404BB3">
        <w:rPr>
          <w:rFonts w:ascii="Tahoma" w:hAnsi="Tahoma" w:cs="Tahoma"/>
          <w:sz w:val="22"/>
          <w:szCs w:val="22"/>
          <w:lang w:val="es-ES"/>
        </w:rPr>
        <w:t xml:space="preserve"> de mercancías correspondientes a sustancias tóxicas y peligrosas para la salud, se deberá adjuntar la ficha u hoja de datos de seguridad, conforme a lo establecido en el Título V del Decreto Supremo N°57, del año 2019, del Ministerio de Salud.</w:t>
      </w:r>
    </w:p>
    <w:p w14:paraId="67485623" w14:textId="77777777" w:rsidR="00404BB3" w:rsidRDefault="00404BB3" w:rsidP="00404BB3">
      <w:pPr>
        <w:spacing w:line="320" w:lineRule="atLeast"/>
        <w:ind w:left="851"/>
        <w:contextualSpacing/>
        <w:jc w:val="both"/>
        <w:rPr>
          <w:rFonts w:ascii="Tahoma" w:eastAsia="MS Mincho" w:hAnsi="Tahoma" w:cs="Tahoma"/>
          <w:sz w:val="22"/>
          <w:szCs w:val="22"/>
          <w:lang w:val="es-ES" w:eastAsia="ja-JP"/>
        </w:rPr>
      </w:pPr>
    </w:p>
    <w:p w14:paraId="18D0711E" w14:textId="77777777" w:rsidR="00BA60A4" w:rsidRPr="00404BB3" w:rsidRDefault="00BA60A4" w:rsidP="00404BB3">
      <w:pPr>
        <w:spacing w:line="320" w:lineRule="atLeast"/>
        <w:ind w:left="851"/>
        <w:contextualSpacing/>
        <w:jc w:val="both"/>
        <w:rPr>
          <w:rFonts w:ascii="Tahoma" w:eastAsia="MS Mincho" w:hAnsi="Tahoma" w:cs="Tahoma"/>
          <w:sz w:val="22"/>
          <w:szCs w:val="22"/>
          <w:lang w:val="es-ES" w:eastAsia="ja-JP"/>
        </w:rPr>
      </w:pPr>
    </w:p>
    <w:p w14:paraId="5D1D7041" w14:textId="77777777" w:rsidR="00404BB3" w:rsidRPr="00404BB3" w:rsidRDefault="00404BB3" w:rsidP="00404BB3">
      <w:pPr>
        <w:numPr>
          <w:ilvl w:val="0"/>
          <w:numId w:val="8"/>
        </w:numPr>
        <w:spacing w:line="320" w:lineRule="atLeast"/>
        <w:ind w:left="851" w:hanging="284"/>
        <w:contextualSpacing/>
        <w:jc w:val="both"/>
        <w:rPr>
          <w:rFonts w:ascii="Tahoma" w:eastAsia="MS Mincho" w:hAnsi="Tahoma" w:cs="Tahoma"/>
          <w:sz w:val="22"/>
          <w:szCs w:val="22"/>
          <w:lang w:val="es-ES" w:eastAsia="ja-JP"/>
        </w:rPr>
      </w:pPr>
      <w:r w:rsidRPr="00404BB3">
        <w:rPr>
          <w:rFonts w:ascii="Tahoma" w:eastAsia="MS Mincho" w:hAnsi="Tahoma" w:cs="Tahoma"/>
          <w:b/>
          <w:sz w:val="22"/>
          <w:szCs w:val="22"/>
          <w:lang w:val="es-ES" w:eastAsia="ja-JP"/>
        </w:rPr>
        <w:t xml:space="preserve">MODIFÍCASE </w:t>
      </w:r>
      <w:r w:rsidRPr="00404BB3">
        <w:rPr>
          <w:rFonts w:ascii="Tahoma" w:eastAsia="MS Mincho" w:hAnsi="Tahoma" w:cs="Tahoma"/>
          <w:sz w:val="22"/>
          <w:szCs w:val="22"/>
          <w:lang w:val="es-ES" w:eastAsia="ja-JP"/>
        </w:rPr>
        <w:t>el</w:t>
      </w:r>
      <w:r w:rsidRPr="00404BB3">
        <w:rPr>
          <w:rFonts w:ascii="Tahoma" w:eastAsia="MS Mincho" w:hAnsi="Tahoma" w:cs="Tahoma"/>
          <w:b/>
          <w:sz w:val="22"/>
          <w:szCs w:val="22"/>
          <w:lang w:val="es-ES" w:eastAsia="ja-JP"/>
        </w:rPr>
        <w:t xml:space="preserve"> Anexo 18 </w:t>
      </w:r>
      <w:r w:rsidRPr="00404BB3">
        <w:rPr>
          <w:rFonts w:ascii="Tahoma" w:eastAsia="MS Mincho" w:hAnsi="Tahoma" w:cs="Tahoma"/>
          <w:sz w:val="22"/>
          <w:szCs w:val="22"/>
          <w:lang w:val="es-ES" w:eastAsia="ja-JP"/>
        </w:rPr>
        <w:t xml:space="preserve">del </w:t>
      </w:r>
      <w:r w:rsidRPr="00404BB3">
        <w:rPr>
          <w:rFonts w:ascii="Tahoma" w:eastAsia="MS Mincho" w:hAnsi="Tahoma" w:cs="Tahoma"/>
          <w:b/>
          <w:sz w:val="22"/>
          <w:szCs w:val="22"/>
          <w:lang w:val="es-ES" w:eastAsia="ja-JP"/>
        </w:rPr>
        <w:t>Compendio de Normas Aduaneras</w:t>
      </w:r>
      <w:r w:rsidRPr="00404BB3">
        <w:rPr>
          <w:rFonts w:ascii="Tahoma" w:eastAsia="MS Mincho" w:hAnsi="Tahoma" w:cs="Tahoma"/>
          <w:sz w:val="22"/>
          <w:szCs w:val="22"/>
          <w:lang w:val="es-ES" w:eastAsia="ja-JP"/>
        </w:rPr>
        <w:t xml:space="preserve">, conforme lo que se indica a continuación: </w:t>
      </w:r>
    </w:p>
    <w:p w14:paraId="4D684AE6" w14:textId="77777777" w:rsidR="00404BB3" w:rsidRPr="00404BB3" w:rsidRDefault="00404BB3" w:rsidP="00404BB3">
      <w:pPr>
        <w:spacing w:line="320" w:lineRule="atLeast"/>
        <w:ind w:left="851"/>
        <w:contextualSpacing/>
        <w:jc w:val="both"/>
        <w:rPr>
          <w:rFonts w:ascii="Tahoma" w:eastAsia="MS Mincho" w:hAnsi="Tahoma" w:cs="Tahoma"/>
          <w:sz w:val="22"/>
          <w:szCs w:val="22"/>
          <w:lang w:val="es-ES" w:eastAsia="ja-JP"/>
        </w:rPr>
      </w:pPr>
    </w:p>
    <w:p w14:paraId="350E38DD" w14:textId="619D8AAB" w:rsidR="00404BB3" w:rsidRPr="00404BB3" w:rsidRDefault="00404BB3" w:rsidP="00404BB3">
      <w:pPr>
        <w:pStyle w:val="Prrafodelista"/>
        <w:numPr>
          <w:ilvl w:val="0"/>
          <w:numId w:val="12"/>
        </w:numPr>
        <w:spacing w:line="300" w:lineRule="atLeast"/>
        <w:jc w:val="both"/>
        <w:rPr>
          <w:rFonts w:ascii="Tahoma" w:eastAsia="MS Mincho" w:hAnsi="Tahoma" w:cs="Tahoma"/>
          <w:sz w:val="22"/>
          <w:szCs w:val="22"/>
          <w:lang w:val="es-ES" w:eastAsia="ja-JP"/>
        </w:rPr>
      </w:pPr>
      <w:r w:rsidRPr="00404BB3">
        <w:rPr>
          <w:rFonts w:ascii="Tahoma" w:eastAsia="Times New Roman" w:hAnsi="Tahoma" w:cs="Tahoma"/>
          <w:b/>
          <w:sz w:val="22"/>
          <w:szCs w:val="22"/>
          <w:lang w:val="es-ES" w:eastAsia="es-CL"/>
        </w:rPr>
        <w:t xml:space="preserve">ELIMÍNENSE, </w:t>
      </w:r>
      <w:r w:rsidRPr="00404BB3">
        <w:rPr>
          <w:rFonts w:ascii="Tahoma" w:eastAsia="Times New Roman" w:hAnsi="Tahoma" w:cs="Tahoma"/>
          <w:sz w:val="22"/>
          <w:szCs w:val="22"/>
          <w:lang w:val="es-ES" w:eastAsia="es-CL"/>
        </w:rPr>
        <w:t xml:space="preserve">del numeral 11.10 </w:t>
      </w:r>
      <w:r w:rsidRPr="00404BB3">
        <w:rPr>
          <w:rFonts w:ascii="Tahoma" w:eastAsia="Times New Roman" w:hAnsi="Tahoma" w:cs="Tahoma"/>
          <w:b/>
          <w:sz w:val="22"/>
          <w:szCs w:val="22"/>
          <w:lang w:val="es-ES" w:eastAsia="es-CL"/>
        </w:rPr>
        <w:t>–</w:t>
      </w:r>
      <w:r w:rsidRPr="00404BB3">
        <w:rPr>
          <w:rFonts w:ascii="Tahoma" w:eastAsia="Times New Roman" w:hAnsi="Tahoma" w:cs="Tahoma"/>
          <w:sz w:val="22"/>
          <w:szCs w:val="22"/>
          <w:lang w:val="es-ES" w:eastAsia="es-CL"/>
        </w:rPr>
        <w:t>recuadro “OBSERVACIONES” a nivel de ítem– de las destinaciones aduaneras de Declaración de Importación, Declaración de Importación y Pago Simultáneo; Admisión Temporal</w:t>
      </w:r>
      <w:r w:rsidR="00F200E1">
        <w:rPr>
          <w:rFonts w:ascii="Tahoma" w:eastAsia="Times New Roman" w:hAnsi="Tahoma" w:cs="Tahoma"/>
          <w:sz w:val="22"/>
          <w:szCs w:val="22"/>
          <w:lang w:val="es-ES" w:eastAsia="es-CL"/>
        </w:rPr>
        <w:t xml:space="preserve">, </w:t>
      </w:r>
      <w:r w:rsidRPr="00404BB3">
        <w:rPr>
          <w:rFonts w:ascii="Tahoma" w:eastAsia="Times New Roman" w:hAnsi="Tahoma" w:cs="Tahoma"/>
          <w:sz w:val="22"/>
          <w:szCs w:val="22"/>
          <w:lang w:val="es-ES" w:eastAsia="es-CL"/>
        </w:rPr>
        <w:t>Almacén Particular de Importación,</w:t>
      </w:r>
      <w:r w:rsidR="00F200E1">
        <w:rPr>
          <w:rFonts w:ascii="Tahoma" w:eastAsia="Times New Roman" w:hAnsi="Tahoma" w:cs="Tahoma"/>
          <w:sz w:val="22"/>
          <w:szCs w:val="22"/>
          <w:lang w:val="es-ES" w:eastAsia="es-CL"/>
        </w:rPr>
        <w:t xml:space="preserve"> y Depósito</w:t>
      </w:r>
      <w:r w:rsidRPr="00404BB3">
        <w:rPr>
          <w:rFonts w:ascii="Tahoma" w:eastAsia="Times New Roman" w:hAnsi="Tahoma" w:cs="Tahoma"/>
          <w:sz w:val="22"/>
          <w:szCs w:val="22"/>
          <w:lang w:val="es-ES" w:eastAsia="es-CL"/>
        </w:rPr>
        <w:t xml:space="preserve"> los párrafos asociados al código de Observación </w:t>
      </w:r>
      <w:r w:rsidRPr="00EC52B3">
        <w:rPr>
          <w:rFonts w:ascii="Tahoma" w:eastAsia="Times New Roman" w:hAnsi="Tahoma" w:cs="Tahoma"/>
          <w:b/>
          <w:bCs/>
          <w:sz w:val="22"/>
          <w:szCs w:val="22"/>
          <w:lang w:val="es-ES" w:eastAsia="es-CL"/>
        </w:rPr>
        <w:t>61</w:t>
      </w:r>
      <w:r w:rsidRPr="00404BB3">
        <w:rPr>
          <w:rFonts w:ascii="Tahoma" w:eastAsia="Times New Roman" w:hAnsi="Tahoma" w:cs="Tahoma"/>
          <w:sz w:val="22"/>
          <w:szCs w:val="22"/>
          <w:lang w:val="es-ES" w:eastAsia="es-CL"/>
        </w:rPr>
        <w:t>, en lo relativo a los CDA emitidos por los Seremi de Salud, que a continuación se transcriben:</w:t>
      </w:r>
    </w:p>
    <w:p w14:paraId="7DA851EB" w14:textId="77777777" w:rsidR="00404BB3" w:rsidRPr="00404BB3" w:rsidRDefault="00404BB3" w:rsidP="00404BB3">
      <w:pPr>
        <w:pStyle w:val="Prrafodelista"/>
        <w:spacing w:line="300" w:lineRule="atLeast"/>
        <w:ind w:left="646"/>
        <w:jc w:val="both"/>
        <w:rPr>
          <w:rFonts w:ascii="Tahoma" w:eastAsia="Times New Roman" w:hAnsi="Tahoma" w:cs="Tahoma"/>
          <w:sz w:val="22"/>
          <w:szCs w:val="22"/>
          <w:lang w:val="es-ES" w:eastAsia="es-CL"/>
        </w:rPr>
      </w:pPr>
    </w:p>
    <w:p w14:paraId="3D5BAA32" w14:textId="77777777" w:rsidR="00404BB3" w:rsidRPr="00404BB3" w:rsidRDefault="00404BB3" w:rsidP="00404BB3">
      <w:pPr>
        <w:pStyle w:val="Prrafodelista"/>
        <w:numPr>
          <w:ilvl w:val="0"/>
          <w:numId w:val="9"/>
        </w:numPr>
        <w:shd w:val="clear" w:color="auto" w:fill="FFFFFF"/>
        <w:spacing w:line="300" w:lineRule="atLeast"/>
        <w:ind w:left="993" w:hanging="284"/>
        <w:jc w:val="both"/>
        <w:rPr>
          <w:rFonts w:ascii="Tahoma" w:eastAsia="Times New Roman" w:hAnsi="Tahoma" w:cs="Tahoma"/>
          <w:sz w:val="22"/>
          <w:szCs w:val="22"/>
          <w:lang w:eastAsia="es-CL"/>
        </w:rPr>
      </w:pPr>
      <w:r w:rsidRPr="00404BB3">
        <w:rPr>
          <w:rFonts w:ascii="Tahoma" w:eastAsia="Times New Roman" w:hAnsi="Tahoma" w:cs="Tahoma"/>
          <w:sz w:val="22"/>
          <w:szCs w:val="22"/>
          <w:lang w:eastAsia="es-CL"/>
        </w:rPr>
        <w:t>“En caso de importación o ingreso al país de productos alimenticios, que requieran de un CDA por parte de una Seremi de Salud, se deberá señalar el código 61 y, en recuadro contiguo, 19 caracteres con la siguiente forma: los dos primeros caracteres, corresponderán al código 02 de identificación de la Seremi de Salud; el tercer carácter debe ser expresado con la letra "M" para identificar la tramitación manual  o con la letra "E" cuando se trate de tramitación electrónica; los catorce caracteres siguientes, corresponderán al número correlativo entregado por la Seremi de Salud (ID Aduana), debiendo rellenarse de izquierda a derecha con ceros, si procediere; y los dos últimos caracteres, cuando corresponda, se usarán para señalar el parcial de varios bultos.</w:t>
      </w:r>
    </w:p>
    <w:p w14:paraId="009D0387" w14:textId="77777777" w:rsidR="00404BB3" w:rsidRPr="00404BB3" w:rsidRDefault="00404BB3" w:rsidP="00404BB3">
      <w:pPr>
        <w:shd w:val="clear" w:color="auto" w:fill="FFFFFF"/>
        <w:spacing w:line="300" w:lineRule="atLeast"/>
        <w:ind w:left="993"/>
        <w:jc w:val="both"/>
        <w:rPr>
          <w:rFonts w:ascii="Tahoma" w:eastAsia="Times New Roman" w:hAnsi="Tahoma" w:cs="Tahoma"/>
          <w:sz w:val="22"/>
          <w:szCs w:val="22"/>
          <w:lang w:eastAsia="es-CL"/>
        </w:rPr>
      </w:pPr>
    </w:p>
    <w:p w14:paraId="229D10D6" w14:textId="77777777" w:rsidR="00404BB3" w:rsidRPr="00404BB3" w:rsidRDefault="00404BB3" w:rsidP="00404BB3">
      <w:pPr>
        <w:shd w:val="clear" w:color="auto" w:fill="FFFFFF"/>
        <w:spacing w:line="300" w:lineRule="atLeast"/>
        <w:ind w:left="993"/>
        <w:jc w:val="both"/>
        <w:rPr>
          <w:rFonts w:ascii="Tahoma" w:eastAsia="Times New Roman" w:hAnsi="Tahoma" w:cs="Tahoma"/>
          <w:sz w:val="22"/>
          <w:szCs w:val="22"/>
          <w:lang w:eastAsia="es-CL"/>
        </w:rPr>
      </w:pPr>
      <w:r w:rsidRPr="00404BB3">
        <w:rPr>
          <w:rFonts w:ascii="Tahoma" w:eastAsia="Times New Roman" w:hAnsi="Tahoma" w:cs="Tahoma"/>
          <w:sz w:val="22"/>
          <w:szCs w:val="22"/>
          <w:lang w:eastAsia="es-CL"/>
        </w:rPr>
        <w:t>En caso de abonos o cancelaciones de regímenes suspensivos, se debe señalar la parcialidad, indicando el número de orden de la Declaración de Ingreso y el número total de dichas declaraciones, de lo contrario se rellena con ceros.</w:t>
      </w:r>
    </w:p>
    <w:p w14:paraId="7E9B9D75" w14:textId="77777777" w:rsidR="00404BB3" w:rsidRPr="00404BB3" w:rsidRDefault="00404BB3" w:rsidP="00404BB3">
      <w:pPr>
        <w:shd w:val="clear" w:color="auto" w:fill="FFFFFF"/>
        <w:spacing w:line="300" w:lineRule="atLeast"/>
        <w:ind w:left="720"/>
        <w:jc w:val="both"/>
        <w:rPr>
          <w:rFonts w:ascii="Tahoma" w:eastAsia="Times New Roman" w:hAnsi="Tahoma" w:cs="Tahoma"/>
          <w:sz w:val="22"/>
          <w:szCs w:val="22"/>
          <w:lang w:eastAsia="es-CL"/>
        </w:rPr>
      </w:pPr>
    </w:p>
    <w:p w14:paraId="32F4944B" w14:textId="77777777" w:rsidR="00404BB3" w:rsidRPr="00404BB3" w:rsidRDefault="00404BB3" w:rsidP="00404BB3">
      <w:pPr>
        <w:pStyle w:val="Prrafodelista"/>
        <w:numPr>
          <w:ilvl w:val="0"/>
          <w:numId w:val="9"/>
        </w:numPr>
        <w:shd w:val="clear" w:color="auto" w:fill="FFFFFF"/>
        <w:spacing w:line="300" w:lineRule="atLeast"/>
        <w:ind w:left="993" w:hanging="284"/>
        <w:jc w:val="both"/>
        <w:rPr>
          <w:rFonts w:ascii="Tahoma" w:eastAsia="Times New Roman" w:hAnsi="Tahoma" w:cs="Tahoma"/>
          <w:sz w:val="22"/>
          <w:szCs w:val="22"/>
          <w:lang w:eastAsia="es-CL"/>
        </w:rPr>
      </w:pPr>
      <w:proofErr w:type="gramStart"/>
      <w:r w:rsidRPr="00404BB3">
        <w:rPr>
          <w:rFonts w:ascii="Tahoma" w:eastAsia="Times New Roman" w:hAnsi="Tahoma" w:cs="Tahoma"/>
          <w:sz w:val="22"/>
          <w:szCs w:val="22"/>
          <w:lang w:eastAsia="es-CL"/>
        </w:rPr>
        <w:t>En caso que</w:t>
      </w:r>
      <w:proofErr w:type="gramEnd"/>
      <w:r w:rsidRPr="00404BB3">
        <w:rPr>
          <w:rFonts w:ascii="Tahoma" w:eastAsia="Times New Roman" w:hAnsi="Tahoma" w:cs="Tahoma"/>
          <w:sz w:val="22"/>
          <w:szCs w:val="22"/>
          <w:lang w:eastAsia="es-CL"/>
        </w:rPr>
        <w:t xml:space="preserve"> los productos alimenticios no requieran de un CDA, debido a que por su naturaleza no se encuentran afectos a la ley N°18.164, tal situación debe ser acreditada por un documento oficial (decreto, resolución o certificado, etc.) y se debe proceder de la siguiente forma: se deberá señalar el código 61 y, en el recuadro contiguo, 19 caracteres según el siguiente formato:</w:t>
      </w:r>
    </w:p>
    <w:p w14:paraId="6BE9CA00" w14:textId="77777777" w:rsidR="00404BB3" w:rsidRPr="00404BB3" w:rsidRDefault="00404BB3" w:rsidP="00404BB3">
      <w:pPr>
        <w:pStyle w:val="Prrafodelista"/>
        <w:numPr>
          <w:ilvl w:val="0"/>
          <w:numId w:val="10"/>
        </w:numPr>
        <w:shd w:val="clear" w:color="auto" w:fill="FFFFFF"/>
        <w:spacing w:line="300" w:lineRule="atLeast"/>
        <w:ind w:left="1985"/>
        <w:jc w:val="both"/>
        <w:rPr>
          <w:rFonts w:ascii="Tahoma" w:eastAsia="Times New Roman" w:hAnsi="Tahoma" w:cs="Tahoma"/>
          <w:sz w:val="22"/>
          <w:szCs w:val="22"/>
          <w:lang w:eastAsia="es-CL"/>
        </w:rPr>
      </w:pPr>
      <w:r w:rsidRPr="00404BB3">
        <w:rPr>
          <w:rFonts w:ascii="Tahoma" w:eastAsia="Times New Roman" w:hAnsi="Tahoma" w:cs="Tahoma"/>
          <w:sz w:val="22"/>
          <w:szCs w:val="22"/>
          <w:lang w:eastAsia="es-CL"/>
        </w:rPr>
        <w:t>Los dos primeros caracteres deben corresponder al código "14".</w:t>
      </w:r>
    </w:p>
    <w:p w14:paraId="02F74A28" w14:textId="77777777" w:rsidR="00404BB3" w:rsidRPr="00404BB3" w:rsidRDefault="00404BB3" w:rsidP="00404BB3">
      <w:pPr>
        <w:pStyle w:val="Prrafodelista"/>
        <w:numPr>
          <w:ilvl w:val="0"/>
          <w:numId w:val="10"/>
        </w:numPr>
        <w:shd w:val="clear" w:color="auto" w:fill="FFFFFF"/>
        <w:spacing w:line="300" w:lineRule="atLeast"/>
        <w:ind w:left="1985"/>
        <w:jc w:val="both"/>
        <w:rPr>
          <w:rFonts w:ascii="Tahoma" w:eastAsia="Times New Roman" w:hAnsi="Tahoma" w:cs="Tahoma"/>
          <w:sz w:val="22"/>
          <w:szCs w:val="22"/>
          <w:lang w:eastAsia="es-CL"/>
        </w:rPr>
      </w:pPr>
      <w:r w:rsidRPr="00404BB3">
        <w:rPr>
          <w:rFonts w:ascii="Tahoma" w:eastAsia="Times New Roman" w:hAnsi="Tahoma" w:cs="Tahoma"/>
          <w:sz w:val="22"/>
          <w:szCs w:val="22"/>
          <w:lang w:eastAsia="es-CL"/>
        </w:rPr>
        <w:t xml:space="preserve">Los quince caracteres siguientes se completarán con la cantidad de ceros (de izquierda a derecha) resultantes de la diferencia de incluir al final el número del documento oficial y el año de emisión </w:t>
      </w:r>
      <w:proofErr w:type="gramStart"/>
      <w:r w:rsidRPr="00404BB3">
        <w:rPr>
          <w:rFonts w:ascii="Tahoma" w:eastAsia="Times New Roman" w:hAnsi="Tahoma" w:cs="Tahoma"/>
          <w:sz w:val="22"/>
          <w:szCs w:val="22"/>
          <w:lang w:eastAsia="es-CL"/>
        </w:rPr>
        <w:t>del mismo</w:t>
      </w:r>
      <w:proofErr w:type="gramEnd"/>
      <w:r w:rsidRPr="00404BB3">
        <w:rPr>
          <w:rFonts w:ascii="Tahoma" w:eastAsia="Times New Roman" w:hAnsi="Tahoma" w:cs="Tahoma"/>
          <w:sz w:val="22"/>
          <w:szCs w:val="22"/>
          <w:lang w:eastAsia="es-CL"/>
        </w:rPr>
        <w:t xml:space="preserve"> (en cuatro dígitos).</w:t>
      </w:r>
    </w:p>
    <w:p w14:paraId="63E48039" w14:textId="77777777" w:rsidR="00404BB3" w:rsidRPr="00404BB3" w:rsidRDefault="00404BB3" w:rsidP="00404BB3">
      <w:pPr>
        <w:pStyle w:val="Prrafodelista"/>
        <w:numPr>
          <w:ilvl w:val="0"/>
          <w:numId w:val="10"/>
        </w:numPr>
        <w:shd w:val="clear" w:color="auto" w:fill="FFFFFF"/>
        <w:spacing w:line="300" w:lineRule="atLeast"/>
        <w:ind w:left="1985"/>
        <w:jc w:val="both"/>
        <w:rPr>
          <w:rFonts w:ascii="Tahoma" w:eastAsia="Times New Roman" w:hAnsi="Tahoma" w:cs="Tahoma"/>
          <w:sz w:val="22"/>
          <w:szCs w:val="22"/>
          <w:lang w:eastAsia="es-CL"/>
        </w:rPr>
      </w:pPr>
      <w:r w:rsidRPr="00404BB3">
        <w:rPr>
          <w:rFonts w:ascii="Tahoma" w:eastAsia="Times New Roman" w:hAnsi="Tahoma" w:cs="Tahoma"/>
          <w:sz w:val="22"/>
          <w:szCs w:val="22"/>
          <w:lang w:eastAsia="es-CL"/>
        </w:rPr>
        <w:t>Los dos últimos caracteres, cuando corresponda, se utilizarán para señalar el parcial de varios bultos. En caso de abonos o cancelaciones de regímenes suspensivos, se debe señalar la parcialidad, indicando el número de orden de la Declaración de Ingreso y el número total de dichas declaraciones, de lo contrario se rellena con ceros.”</w:t>
      </w:r>
    </w:p>
    <w:p w14:paraId="5018048B" w14:textId="77777777" w:rsidR="00404BB3" w:rsidRPr="00404BB3" w:rsidRDefault="00404BB3" w:rsidP="00404BB3">
      <w:pPr>
        <w:spacing w:line="320" w:lineRule="atLeast"/>
        <w:ind w:left="851"/>
        <w:contextualSpacing/>
        <w:jc w:val="both"/>
        <w:rPr>
          <w:rFonts w:ascii="Tahoma" w:eastAsia="MS Mincho" w:hAnsi="Tahoma" w:cs="Tahoma"/>
          <w:sz w:val="22"/>
          <w:szCs w:val="22"/>
          <w:lang w:val="es-ES" w:eastAsia="ja-JP"/>
        </w:rPr>
      </w:pPr>
    </w:p>
    <w:p w14:paraId="44732050" w14:textId="59A4103B" w:rsidR="00404BB3" w:rsidRPr="00404BB3" w:rsidRDefault="00404BB3" w:rsidP="00404BB3">
      <w:pPr>
        <w:pStyle w:val="Prrafodelista"/>
        <w:numPr>
          <w:ilvl w:val="0"/>
          <w:numId w:val="12"/>
        </w:numPr>
        <w:shd w:val="clear" w:color="auto" w:fill="FFFFFF"/>
        <w:spacing w:line="300" w:lineRule="atLeast"/>
        <w:jc w:val="both"/>
        <w:rPr>
          <w:rFonts w:ascii="Tahoma" w:eastAsia="Times New Roman" w:hAnsi="Tahoma" w:cs="Tahoma"/>
          <w:b/>
          <w:sz w:val="22"/>
          <w:szCs w:val="22"/>
          <w:lang w:val="es-ES" w:eastAsia="es-CL"/>
        </w:rPr>
      </w:pPr>
      <w:r w:rsidRPr="00404BB3">
        <w:rPr>
          <w:rFonts w:ascii="Tahoma" w:eastAsia="Times New Roman" w:hAnsi="Tahoma" w:cs="Tahoma"/>
          <w:b/>
          <w:sz w:val="22"/>
          <w:szCs w:val="22"/>
          <w:lang w:val="es-ES" w:eastAsia="es-CL"/>
        </w:rPr>
        <w:t>INCORPÓRASE</w:t>
      </w:r>
      <w:r w:rsidRPr="00404BB3">
        <w:rPr>
          <w:rFonts w:ascii="Tahoma" w:eastAsia="Times New Roman" w:hAnsi="Tahoma" w:cs="Tahoma"/>
          <w:b/>
          <w:bCs/>
          <w:sz w:val="22"/>
          <w:szCs w:val="22"/>
          <w:lang w:val="es-ES" w:eastAsia="es-CL"/>
        </w:rPr>
        <w:t xml:space="preserve">, </w:t>
      </w:r>
      <w:r w:rsidRPr="00404BB3">
        <w:rPr>
          <w:rFonts w:ascii="Tahoma" w:eastAsia="Times New Roman" w:hAnsi="Tahoma" w:cs="Tahoma"/>
          <w:sz w:val="22"/>
          <w:szCs w:val="22"/>
          <w:lang w:val="es-ES" w:eastAsia="es-CL"/>
        </w:rPr>
        <w:t>en el numeral 11.10</w:t>
      </w:r>
      <w:r w:rsidRPr="00404BB3">
        <w:rPr>
          <w:rFonts w:ascii="Tahoma" w:eastAsia="Times New Roman" w:hAnsi="Tahoma" w:cs="Tahoma"/>
          <w:bCs/>
          <w:sz w:val="22"/>
          <w:szCs w:val="22"/>
          <w:lang w:val="es-ES" w:eastAsia="es-CL"/>
        </w:rPr>
        <w:t xml:space="preserve"> </w:t>
      </w:r>
      <w:r w:rsidRPr="00404BB3">
        <w:rPr>
          <w:rFonts w:ascii="Tahoma" w:eastAsia="Times New Roman" w:hAnsi="Tahoma" w:cs="Tahoma"/>
          <w:b/>
          <w:sz w:val="22"/>
          <w:szCs w:val="22"/>
          <w:lang w:val="es-ES" w:eastAsia="es-CL"/>
        </w:rPr>
        <w:t>–</w:t>
      </w:r>
      <w:r w:rsidRPr="00404BB3">
        <w:rPr>
          <w:rFonts w:ascii="Tahoma" w:eastAsia="Times New Roman" w:hAnsi="Tahoma" w:cs="Tahoma"/>
          <w:sz w:val="22"/>
          <w:szCs w:val="22"/>
          <w:lang w:val="es-ES" w:eastAsia="es-CL"/>
        </w:rPr>
        <w:t>recuadro “OBSERVACIONES” a nivel de ítem– de las destinaciones aduaneras de Declaración de Importación, Declaración de Importación y Pago Simultáneo; Reingreso, Admisión Temporal, Almacén Particular de Importación</w:t>
      </w:r>
      <w:r w:rsidR="00F200E1">
        <w:rPr>
          <w:rFonts w:ascii="Tahoma" w:eastAsia="Times New Roman" w:hAnsi="Tahoma" w:cs="Tahoma"/>
          <w:sz w:val="22"/>
          <w:szCs w:val="22"/>
          <w:lang w:val="es-ES" w:eastAsia="es-CL"/>
        </w:rPr>
        <w:t>,</w:t>
      </w:r>
      <w:r w:rsidRPr="00404BB3">
        <w:rPr>
          <w:rFonts w:ascii="Tahoma" w:eastAsia="Times New Roman" w:hAnsi="Tahoma" w:cs="Tahoma"/>
          <w:sz w:val="22"/>
          <w:szCs w:val="22"/>
          <w:lang w:val="es-ES" w:eastAsia="es-CL"/>
        </w:rPr>
        <w:t xml:space="preserve"> Admisión Temporal para Perfeccionamiento Activo, </w:t>
      </w:r>
      <w:r w:rsidR="00F200E1">
        <w:rPr>
          <w:rFonts w:ascii="Tahoma" w:eastAsia="Times New Roman" w:hAnsi="Tahoma" w:cs="Tahoma"/>
          <w:sz w:val="22"/>
          <w:szCs w:val="22"/>
          <w:lang w:val="es-ES" w:eastAsia="es-CL"/>
        </w:rPr>
        <w:t xml:space="preserve">y Depósito </w:t>
      </w:r>
      <w:r w:rsidRPr="00404BB3">
        <w:rPr>
          <w:rFonts w:ascii="Tahoma" w:eastAsia="Times New Roman" w:hAnsi="Tahoma" w:cs="Tahoma"/>
          <w:sz w:val="22"/>
          <w:szCs w:val="22"/>
          <w:lang w:val="es-ES" w:eastAsia="es-CL"/>
        </w:rPr>
        <w:t>los siguientes párrafos:</w:t>
      </w:r>
      <w:r w:rsidRPr="00404BB3">
        <w:rPr>
          <w:rFonts w:ascii="Tahoma" w:eastAsia="Times New Roman" w:hAnsi="Tahoma" w:cs="Tahoma"/>
          <w:b/>
          <w:sz w:val="22"/>
          <w:szCs w:val="22"/>
          <w:lang w:val="es-ES" w:eastAsia="es-CL"/>
        </w:rPr>
        <w:t xml:space="preserve"> </w:t>
      </w:r>
    </w:p>
    <w:p w14:paraId="0FAB7269" w14:textId="77777777" w:rsidR="00404BB3" w:rsidRPr="00404BB3" w:rsidRDefault="00404BB3" w:rsidP="00404BB3">
      <w:pPr>
        <w:pStyle w:val="Prrafodelista"/>
        <w:shd w:val="clear" w:color="auto" w:fill="FFFFFF"/>
        <w:spacing w:line="300" w:lineRule="atLeast"/>
        <w:ind w:left="644"/>
        <w:jc w:val="both"/>
        <w:rPr>
          <w:rFonts w:ascii="Tahoma" w:eastAsia="Times New Roman" w:hAnsi="Tahoma" w:cs="Tahoma"/>
          <w:b/>
          <w:sz w:val="22"/>
          <w:szCs w:val="22"/>
          <w:lang w:val="es-ES" w:eastAsia="es-CL"/>
        </w:rPr>
      </w:pPr>
    </w:p>
    <w:p w14:paraId="3F50D55A" w14:textId="5529FA51" w:rsidR="00404BB3" w:rsidRPr="00404BB3" w:rsidRDefault="00404BB3" w:rsidP="00404BB3">
      <w:pPr>
        <w:spacing w:after="160" w:line="320" w:lineRule="atLeast"/>
        <w:ind w:left="1416"/>
        <w:jc w:val="both"/>
        <w:rPr>
          <w:rFonts w:ascii="Tahoma" w:eastAsia="Times New Roman" w:hAnsi="Tahoma" w:cs="Tahoma"/>
          <w:bCs/>
          <w:sz w:val="22"/>
          <w:szCs w:val="22"/>
          <w:lang w:val="es-ES" w:eastAsia="es-ES"/>
        </w:rPr>
      </w:pPr>
      <w:r w:rsidRPr="00404BB3">
        <w:rPr>
          <w:rFonts w:ascii="Tahoma" w:eastAsia="Times New Roman" w:hAnsi="Tahoma" w:cs="Tahoma"/>
          <w:sz w:val="22"/>
          <w:szCs w:val="22"/>
          <w:lang w:eastAsia="es-CL"/>
        </w:rPr>
        <w:t>2.1 “En caso de importación o ingreso al país de mercancías correspondientes a productos alimenticios</w:t>
      </w:r>
      <w:r w:rsidR="005B2EF6">
        <w:rPr>
          <w:rFonts w:ascii="Tahoma" w:eastAsia="Times New Roman" w:hAnsi="Tahoma" w:cs="Tahoma"/>
          <w:sz w:val="22"/>
          <w:szCs w:val="22"/>
          <w:lang w:eastAsia="es-CL"/>
        </w:rPr>
        <w:t xml:space="preserve"> y de sustancias tóxicas o peligrosas para la salud</w:t>
      </w:r>
      <w:r w:rsidRPr="00404BB3">
        <w:rPr>
          <w:rFonts w:ascii="Tahoma" w:eastAsia="Times New Roman" w:hAnsi="Tahoma" w:cs="Tahoma"/>
          <w:sz w:val="22"/>
          <w:szCs w:val="22"/>
          <w:lang w:eastAsia="es-CL"/>
        </w:rPr>
        <w:t xml:space="preserve"> que requieran de un CDA por parte de una Seremi de Salud, se deberá señalar el código </w:t>
      </w:r>
      <w:r w:rsidRPr="00404BB3">
        <w:rPr>
          <w:rFonts w:ascii="Tahoma" w:eastAsia="Times New Roman" w:hAnsi="Tahoma" w:cs="Tahoma"/>
          <w:bCs/>
          <w:sz w:val="22"/>
          <w:szCs w:val="22"/>
          <w:lang w:val="es-ES" w:eastAsia="es-ES"/>
        </w:rPr>
        <w:t xml:space="preserve">el </w:t>
      </w:r>
      <w:r w:rsidRPr="005B2EF6">
        <w:rPr>
          <w:rFonts w:ascii="Tahoma" w:eastAsia="Times New Roman" w:hAnsi="Tahoma" w:cs="Tahoma"/>
          <w:bCs/>
          <w:sz w:val="22"/>
          <w:szCs w:val="22"/>
          <w:lang w:val="es-ES" w:eastAsia="es-ES"/>
        </w:rPr>
        <w:t>código 6</w:t>
      </w:r>
      <w:r w:rsidR="005B2EF6">
        <w:rPr>
          <w:rFonts w:ascii="Tahoma" w:eastAsia="Times New Roman" w:hAnsi="Tahoma" w:cs="Tahoma"/>
          <w:bCs/>
          <w:sz w:val="22"/>
          <w:szCs w:val="22"/>
          <w:lang w:val="es-ES" w:eastAsia="es-ES"/>
        </w:rPr>
        <w:t>S</w:t>
      </w:r>
      <w:r w:rsidRPr="00404BB3">
        <w:rPr>
          <w:rFonts w:ascii="Tahoma" w:eastAsia="Times New Roman" w:hAnsi="Tahoma" w:cs="Tahoma"/>
          <w:bCs/>
          <w:sz w:val="22"/>
          <w:szCs w:val="22"/>
          <w:lang w:val="es-ES" w:eastAsia="es-ES"/>
        </w:rPr>
        <w:t xml:space="preserve"> y, en recuadro contiguo, 19 caracteres con la siguiente forma: </w:t>
      </w:r>
    </w:p>
    <w:p w14:paraId="1B15A1CF"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 xml:space="preserve">Los dos primeros caracteres, corresponderán al código 02 de identificación de la Seremi de Salud; </w:t>
      </w:r>
    </w:p>
    <w:p w14:paraId="27ED39F3"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 xml:space="preserve">El tercer carácter debe ser expresado con la letra "M" para identificar la tramitación manual o con la letra "E" cuando se trate de tramitación electrónica; </w:t>
      </w:r>
    </w:p>
    <w:p w14:paraId="52D4D826"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 xml:space="preserve">Los catorce caracteres siguientes, corresponderán al número correlativo entregado por la Seremi de Salud (ID Aduana), debiendo rellenarse de izquierda a derecha con ceros, si procediere; y </w:t>
      </w:r>
    </w:p>
    <w:p w14:paraId="4A74FE79"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 xml:space="preserve">Los dos últimos caracteres, cuando corresponda, se usarán para señalar el parcial de varios bultos. </w:t>
      </w:r>
    </w:p>
    <w:p w14:paraId="05534B8A"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En caso de abonos o cancelaciones de regímenes suspensivos, se debe señalar la parcialidad, indicando el número de orden de la Declaración de Ingreso y el número total de dichas declaraciones, de lo contrario se rellena con ceros.</w:t>
      </w:r>
    </w:p>
    <w:p w14:paraId="6785AFF7" w14:textId="48B801D9" w:rsidR="00404BB3" w:rsidRPr="00404BB3" w:rsidRDefault="00404BB3" w:rsidP="00404BB3">
      <w:pPr>
        <w:shd w:val="clear" w:color="auto" w:fill="FFFFFF"/>
        <w:spacing w:line="300" w:lineRule="atLeast"/>
        <w:ind w:left="1560"/>
        <w:jc w:val="both"/>
        <w:rPr>
          <w:rFonts w:ascii="Tahoma" w:eastAsia="Times New Roman" w:hAnsi="Tahoma" w:cs="Tahoma"/>
          <w:sz w:val="22"/>
          <w:szCs w:val="22"/>
          <w:lang w:eastAsia="es-CL"/>
        </w:rPr>
      </w:pPr>
      <w:r w:rsidRPr="00404BB3">
        <w:rPr>
          <w:rFonts w:ascii="Tahoma" w:eastAsia="Times New Roman" w:hAnsi="Tahoma" w:cs="Tahoma"/>
          <w:sz w:val="22"/>
          <w:szCs w:val="22"/>
          <w:lang w:eastAsia="es-CL"/>
        </w:rPr>
        <w:t xml:space="preserve">En caso </w:t>
      </w:r>
      <w:r w:rsidR="00A2039A">
        <w:rPr>
          <w:rFonts w:ascii="Tahoma" w:eastAsia="Times New Roman" w:hAnsi="Tahoma" w:cs="Tahoma"/>
          <w:sz w:val="22"/>
          <w:szCs w:val="22"/>
          <w:lang w:eastAsia="es-CL"/>
        </w:rPr>
        <w:t xml:space="preserve">de </w:t>
      </w:r>
      <w:r w:rsidRPr="00404BB3">
        <w:rPr>
          <w:rFonts w:ascii="Tahoma" w:eastAsia="Times New Roman" w:hAnsi="Tahoma" w:cs="Tahoma"/>
          <w:sz w:val="22"/>
          <w:szCs w:val="22"/>
          <w:lang w:eastAsia="es-CL"/>
        </w:rPr>
        <w:t>que los productos alimenticios</w:t>
      </w:r>
      <w:r w:rsidR="005B2EF6">
        <w:rPr>
          <w:rFonts w:ascii="Tahoma" w:eastAsia="Times New Roman" w:hAnsi="Tahoma" w:cs="Tahoma"/>
          <w:sz w:val="22"/>
          <w:szCs w:val="22"/>
          <w:lang w:eastAsia="es-CL"/>
        </w:rPr>
        <w:t xml:space="preserve"> o las sustancias tóxicas o peligrosas</w:t>
      </w:r>
      <w:r w:rsidRPr="00404BB3">
        <w:rPr>
          <w:rFonts w:ascii="Tahoma" w:eastAsia="Times New Roman" w:hAnsi="Tahoma" w:cs="Tahoma"/>
          <w:sz w:val="22"/>
          <w:szCs w:val="22"/>
          <w:lang w:eastAsia="es-CL"/>
        </w:rPr>
        <w:t xml:space="preserve"> no requieran de un CDA, debido a que por su </w:t>
      </w:r>
      <w:r w:rsidR="00225FA6">
        <w:rPr>
          <w:rFonts w:ascii="Tahoma" w:eastAsia="Times New Roman" w:hAnsi="Tahoma" w:cs="Tahoma"/>
          <w:sz w:val="22"/>
          <w:szCs w:val="22"/>
          <w:lang w:eastAsia="es-CL"/>
        </w:rPr>
        <w:t xml:space="preserve">uso o </w:t>
      </w:r>
      <w:r w:rsidRPr="00404BB3">
        <w:rPr>
          <w:rFonts w:ascii="Tahoma" w:eastAsia="Times New Roman" w:hAnsi="Tahoma" w:cs="Tahoma"/>
          <w:sz w:val="22"/>
          <w:szCs w:val="22"/>
          <w:lang w:eastAsia="es-CL"/>
        </w:rPr>
        <w:t xml:space="preserve">naturaleza no se encuentran afectos a la </w:t>
      </w:r>
      <w:r w:rsidR="00C473B1">
        <w:rPr>
          <w:rFonts w:ascii="Tahoma" w:eastAsia="Times New Roman" w:hAnsi="Tahoma" w:cs="Tahoma"/>
          <w:sz w:val="22"/>
          <w:szCs w:val="22"/>
          <w:lang w:eastAsia="es-CL"/>
        </w:rPr>
        <w:t>L</w:t>
      </w:r>
      <w:r w:rsidRPr="00404BB3">
        <w:rPr>
          <w:rFonts w:ascii="Tahoma" w:eastAsia="Times New Roman" w:hAnsi="Tahoma" w:cs="Tahoma"/>
          <w:sz w:val="22"/>
          <w:szCs w:val="22"/>
          <w:lang w:eastAsia="es-CL"/>
        </w:rPr>
        <w:t xml:space="preserve">ey N°18.164, tal situación debe ser acreditada </w:t>
      </w:r>
      <w:r w:rsidR="00A03CB5">
        <w:rPr>
          <w:rFonts w:ascii="Tahoma" w:eastAsia="Times New Roman" w:hAnsi="Tahoma" w:cs="Tahoma"/>
          <w:sz w:val="22"/>
          <w:szCs w:val="22"/>
          <w:lang w:eastAsia="es-CL"/>
        </w:rPr>
        <w:t>a través de</w:t>
      </w:r>
      <w:r w:rsidRPr="00404BB3">
        <w:rPr>
          <w:rFonts w:ascii="Tahoma" w:eastAsia="Times New Roman" w:hAnsi="Tahoma" w:cs="Tahoma"/>
          <w:sz w:val="22"/>
          <w:szCs w:val="22"/>
          <w:lang w:eastAsia="es-CL"/>
        </w:rPr>
        <w:t xml:space="preserve"> un documento oficial </w:t>
      </w:r>
      <w:r w:rsidR="00E11B95">
        <w:rPr>
          <w:rFonts w:ascii="Tahoma" w:eastAsia="Times New Roman" w:hAnsi="Tahoma" w:cs="Tahoma"/>
          <w:sz w:val="22"/>
          <w:szCs w:val="22"/>
          <w:lang w:eastAsia="es-CL"/>
        </w:rPr>
        <w:t xml:space="preserve">de la SEREMI de Salud que </w:t>
      </w:r>
      <w:r w:rsidR="00225FA6">
        <w:rPr>
          <w:rFonts w:ascii="Tahoma" w:eastAsia="Times New Roman" w:hAnsi="Tahoma" w:cs="Tahoma"/>
          <w:sz w:val="22"/>
          <w:szCs w:val="22"/>
          <w:lang w:eastAsia="es-CL"/>
        </w:rPr>
        <w:t xml:space="preserve">así lo </w:t>
      </w:r>
      <w:r w:rsidR="00E11B95" w:rsidRPr="00E11B95">
        <w:rPr>
          <w:rFonts w:ascii="Tahoma" w:eastAsia="Times New Roman" w:hAnsi="Tahoma" w:cs="Tahoma"/>
          <w:sz w:val="22"/>
          <w:szCs w:val="22"/>
          <w:lang w:eastAsia="es-CL"/>
        </w:rPr>
        <w:t>disponga</w:t>
      </w:r>
      <w:r w:rsidR="00225FA6" w:rsidRPr="00E11B95">
        <w:rPr>
          <w:rFonts w:ascii="Tahoma" w:eastAsia="Times New Roman" w:hAnsi="Tahoma" w:cs="Tahoma"/>
          <w:sz w:val="22"/>
          <w:szCs w:val="22"/>
          <w:lang w:eastAsia="es-CL"/>
        </w:rPr>
        <w:t xml:space="preserve"> </w:t>
      </w:r>
      <w:r w:rsidRPr="00E11B95">
        <w:rPr>
          <w:rFonts w:ascii="Tahoma" w:eastAsia="Times New Roman" w:hAnsi="Tahoma" w:cs="Tahoma"/>
          <w:sz w:val="22"/>
          <w:szCs w:val="22"/>
          <w:lang w:eastAsia="es-CL"/>
        </w:rPr>
        <w:t>(decreto, resolución o certificado, etc.)</w:t>
      </w:r>
      <w:r w:rsidR="00225FA6" w:rsidRPr="00E11B95">
        <w:rPr>
          <w:rFonts w:ascii="Tahoma" w:eastAsia="Times New Roman" w:hAnsi="Tahoma" w:cs="Tahoma"/>
          <w:sz w:val="22"/>
          <w:szCs w:val="22"/>
          <w:lang w:eastAsia="es-CL"/>
        </w:rPr>
        <w:t>,</w:t>
      </w:r>
      <w:r w:rsidRPr="00E11B95">
        <w:rPr>
          <w:rFonts w:ascii="Tahoma" w:eastAsia="Times New Roman" w:hAnsi="Tahoma" w:cs="Tahoma"/>
          <w:sz w:val="22"/>
          <w:szCs w:val="22"/>
          <w:lang w:eastAsia="es-CL"/>
        </w:rPr>
        <w:t xml:space="preserve"> y se debe</w:t>
      </w:r>
      <w:r w:rsidR="00225FA6" w:rsidRPr="00E11B95">
        <w:rPr>
          <w:rFonts w:ascii="Tahoma" w:eastAsia="Times New Roman" w:hAnsi="Tahoma" w:cs="Tahoma"/>
          <w:sz w:val="22"/>
          <w:szCs w:val="22"/>
          <w:lang w:eastAsia="es-CL"/>
        </w:rPr>
        <w:t>rá</w:t>
      </w:r>
      <w:r w:rsidRPr="00E11B95">
        <w:rPr>
          <w:rFonts w:ascii="Tahoma" w:eastAsia="Times New Roman" w:hAnsi="Tahoma" w:cs="Tahoma"/>
          <w:sz w:val="22"/>
          <w:szCs w:val="22"/>
          <w:lang w:eastAsia="es-CL"/>
        </w:rPr>
        <w:t xml:space="preserve"> </w:t>
      </w:r>
      <w:r w:rsidR="00A03CB5" w:rsidRPr="00E11B95">
        <w:rPr>
          <w:rFonts w:ascii="Tahoma" w:eastAsia="Times New Roman" w:hAnsi="Tahoma" w:cs="Tahoma"/>
          <w:sz w:val="22"/>
          <w:szCs w:val="22"/>
          <w:lang w:eastAsia="es-CL"/>
        </w:rPr>
        <w:t>consignar</w:t>
      </w:r>
      <w:r w:rsidRPr="00E11B95">
        <w:rPr>
          <w:rFonts w:ascii="Tahoma" w:eastAsia="Times New Roman" w:hAnsi="Tahoma" w:cs="Tahoma"/>
          <w:sz w:val="22"/>
          <w:szCs w:val="22"/>
          <w:lang w:eastAsia="es-CL"/>
        </w:rPr>
        <w:t xml:space="preserve"> el </w:t>
      </w:r>
      <w:r w:rsidRPr="00E11B95">
        <w:rPr>
          <w:rFonts w:ascii="Tahoma" w:eastAsia="Times New Roman" w:hAnsi="Tahoma" w:cs="Tahoma"/>
          <w:bCs/>
          <w:sz w:val="22"/>
          <w:szCs w:val="22"/>
          <w:lang w:val="es-ES" w:eastAsia="es-ES"/>
        </w:rPr>
        <w:t>código 6</w:t>
      </w:r>
      <w:r w:rsidR="005B2EF6" w:rsidRPr="00E11B95">
        <w:rPr>
          <w:rFonts w:ascii="Tahoma" w:eastAsia="Times New Roman" w:hAnsi="Tahoma" w:cs="Tahoma"/>
          <w:bCs/>
          <w:sz w:val="22"/>
          <w:szCs w:val="22"/>
          <w:lang w:val="es-ES" w:eastAsia="es-ES"/>
        </w:rPr>
        <w:t>S</w:t>
      </w:r>
      <w:r w:rsidRPr="00E11B95">
        <w:rPr>
          <w:rFonts w:ascii="Tahoma" w:eastAsia="Times New Roman" w:hAnsi="Tahoma" w:cs="Tahoma"/>
          <w:bCs/>
          <w:sz w:val="22"/>
          <w:szCs w:val="22"/>
          <w:lang w:val="es-ES" w:eastAsia="es-ES"/>
        </w:rPr>
        <w:t xml:space="preserve"> </w:t>
      </w:r>
      <w:r w:rsidRPr="00E11B95">
        <w:rPr>
          <w:rFonts w:ascii="Tahoma" w:eastAsia="Times New Roman" w:hAnsi="Tahoma" w:cs="Tahoma"/>
          <w:sz w:val="22"/>
          <w:szCs w:val="22"/>
          <w:lang w:eastAsia="es-CL"/>
        </w:rPr>
        <w:t>y, en</w:t>
      </w:r>
      <w:r w:rsidRPr="00404BB3">
        <w:rPr>
          <w:rFonts w:ascii="Tahoma" w:eastAsia="Times New Roman" w:hAnsi="Tahoma" w:cs="Tahoma"/>
          <w:sz w:val="22"/>
          <w:szCs w:val="22"/>
          <w:lang w:eastAsia="es-CL"/>
        </w:rPr>
        <w:t xml:space="preserve"> el recuadro contiguo, 19 caracteres según el siguiente formato:</w:t>
      </w:r>
    </w:p>
    <w:p w14:paraId="0EBC97D6"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Los dos primeros caracteres deben corresponder al código "14".</w:t>
      </w:r>
    </w:p>
    <w:p w14:paraId="74199EF1"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 xml:space="preserve">Los quince caracteres siguientes se completarán con la cantidad de ceros (de izquierda a derecha) resultantes de la diferencia de incluir al final el número del documento oficial y el año de emisión </w:t>
      </w:r>
      <w:proofErr w:type="gramStart"/>
      <w:r w:rsidRPr="00404BB3">
        <w:rPr>
          <w:rFonts w:ascii="Tahoma" w:eastAsia="Times New Roman" w:hAnsi="Tahoma" w:cs="Tahoma"/>
          <w:bCs/>
          <w:sz w:val="22"/>
          <w:szCs w:val="22"/>
          <w:lang w:val="es-ES" w:eastAsia="es-ES"/>
        </w:rPr>
        <w:t>del mismo</w:t>
      </w:r>
      <w:proofErr w:type="gramEnd"/>
      <w:r w:rsidRPr="00404BB3">
        <w:rPr>
          <w:rFonts w:ascii="Tahoma" w:eastAsia="Times New Roman" w:hAnsi="Tahoma" w:cs="Tahoma"/>
          <w:bCs/>
          <w:sz w:val="22"/>
          <w:szCs w:val="22"/>
          <w:lang w:val="es-ES" w:eastAsia="es-ES"/>
        </w:rPr>
        <w:t xml:space="preserve"> (en cuatro dígitos).</w:t>
      </w:r>
    </w:p>
    <w:p w14:paraId="15F37838" w14:textId="77777777" w:rsidR="00404BB3" w:rsidRPr="00404BB3" w:rsidRDefault="00404BB3" w:rsidP="00404BB3">
      <w:pPr>
        <w:pStyle w:val="Prrafodelista"/>
        <w:numPr>
          <w:ilvl w:val="0"/>
          <w:numId w:val="13"/>
        </w:numPr>
        <w:shd w:val="clear" w:color="auto" w:fill="FFFFFF"/>
        <w:spacing w:after="160" w:line="300" w:lineRule="atLeast"/>
        <w:ind w:left="2127" w:hanging="284"/>
        <w:jc w:val="both"/>
        <w:rPr>
          <w:rFonts w:ascii="Tahoma" w:eastAsia="Times New Roman" w:hAnsi="Tahoma" w:cs="Tahoma"/>
          <w:bCs/>
          <w:sz w:val="22"/>
          <w:szCs w:val="22"/>
          <w:lang w:val="es-ES" w:eastAsia="es-ES"/>
        </w:rPr>
      </w:pPr>
      <w:r w:rsidRPr="00404BB3">
        <w:rPr>
          <w:rFonts w:ascii="Tahoma" w:eastAsia="Times New Roman" w:hAnsi="Tahoma" w:cs="Tahoma"/>
          <w:bCs/>
          <w:sz w:val="22"/>
          <w:szCs w:val="22"/>
          <w:lang w:val="es-ES" w:eastAsia="es-ES"/>
        </w:rPr>
        <w:t>Los dos últimos caracteres, cuando corresponda, se utilizarán para señalar el parcial de varios bultos. En caso de abonos o cancelaciones de regímenes suspensivos, se debe señalar la parcialidad, indicando el número de orden de la Declaración de Ingreso y el número total de dichas declaraciones, de lo contrario se rellena con ceros.”</w:t>
      </w:r>
    </w:p>
    <w:p w14:paraId="1AC0121E" w14:textId="77777777" w:rsidR="00404BB3" w:rsidRPr="00404BB3" w:rsidRDefault="00404BB3" w:rsidP="00404BB3">
      <w:pPr>
        <w:pStyle w:val="Prrafodelista"/>
        <w:shd w:val="clear" w:color="auto" w:fill="FFFFFF"/>
        <w:spacing w:line="300" w:lineRule="atLeast"/>
        <w:ind w:left="993"/>
        <w:jc w:val="both"/>
        <w:rPr>
          <w:rFonts w:ascii="Tahoma" w:eastAsia="Times New Roman" w:hAnsi="Tahoma" w:cs="Tahoma"/>
          <w:b/>
          <w:sz w:val="22"/>
          <w:szCs w:val="22"/>
          <w:lang w:val="es-ES" w:eastAsia="es-CL"/>
        </w:rPr>
      </w:pPr>
    </w:p>
    <w:p w14:paraId="5583CAAF" w14:textId="77777777" w:rsidR="00404BB3" w:rsidRPr="00404BB3" w:rsidRDefault="00404BB3" w:rsidP="00404BB3">
      <w:pPr>
        <w:numPr>
          <w:ilvl w:val="0"/>
          <w:numId w:val="8"/>
        </w:numPr>
        <w:spacing w:line="320" w:lineRule="atLeast"/>
        <w:ind w:left="851" w:hanging="284"/>
        <w:contextualSpacing/>
        <w:jc w:val="both"/>
        <w:rPr>
          <w:rFonts w:ascii="Tahoma" w:eastAsia="Arial" w:hAnsi="Tahoma" w:cs="Tahoma"/>
          <w:color w:val="000000"/>
          <w:sz w:val="22"/>
          <w:szCs w:val="22"/>
          <w:lang w:eastAsia="es-CL"/>
        </w:rPr>
      </w:pPr>
      <w:r w:rsidRPr="00404BB3">
        <w:rPr>
          <w:rFonts w:ascii="Tahoma" w:eastAsia="MS Mincho" w:hAnsi="Tahoma" w:cs="Tahoma"/>
          <w:bCs/>
          <w:sz w:val="22"/>
          <w:szCs w:val="22"/>
          <w:lang w:val="es-ES" w:eastAsia="ja-JP"/>
        </w:rPr>
        <w:t xml:space="preserve">Las instrucciones contenidas en los numerales I y II de la presente resolución, </w:t>
      </w:r>
      <w:proofErr w:type="gramStart"/>
      <w:r w:rsidRPr="00404BB3">
        <w:rPr>
          <w:rFonts w:ascii="Tahoma" w:eastAsia="MS Mincho" w:hAnsi="Tahoma" w:cs="Tahoma"/>
          <w:bCs/>
          <w:sz w:val="22"/>
          <w:szCs w:val="22"/>
          <w:lang w:val="es-ES" w:eastAsia="ja-JP"/>
        </w:rPr>
        <w:t>entrarán en vigencia</w:t>
      </w:r>
      <w:proofErr w:type="gramEnd"/>
      <w:r w:rsidRPr="00404BB3">
        <w:rPr>
          <w:rFonts w:ascii="Tahoma" w:eastAsia="MS Mincho" w:hAnsi="Tahoma" w:cs="Tahoma"/>
          <w:bCs/>
          <w:sz w:val="22"/>
          <w:szCs w:val="22"/>
          <w:lang w:val="es-ES" w:eastAsia="ja-JP"/>
        </w:rPr>
        <w:t xml:space="preserve"> a contar de la fecha de publicación de su extracto en el Diario Oficial.</w:t>
      </w:r>
    </w:p>
    <w:p w14:paraId="3C0387D9" w14:textId="77777777" w:rsidR="00404BB3" w:rsidRPr="00404BB3" w:rsidRDefault="00404BB3" w:rsidP="00404BB3">
      <w:pPr>
        <w:pStyle w:val="Prrafodelista"/>
        <w:rPr>
          <w:rFonts w:ascii="Tahoma" w:eastAsia="Arial" w:hAnsi="Tahoma" w:cs="Tahoma"/>
          <w:color w:val="000000"/>
          <w:sz w:val="22"/>
          <w:szCs w:val="22"/>
          <w:lang w:eastAsia="es-CL"/>
        </w:rPr>
      </w:pPr>
    </w:p>
    <w:p w14:paraId="6E7F555D" w14:textId="77777777" w:rsidR="00404BB3" w:rsidRPr="00404BB3" w:rsidRDefault="00404BB3" w:rsidP="00404BB3">
      <w:pPr>
        <w:pStyle w:val="Prrafodelista"/>
        <w:rPr>
          <w:rFonts w:ascii="Tahoma" w:eastAsia="MS Mincho" w:hAnsi="Tahoma" w:cs="Tahoma"/>
          <w:sz w:val="22"/>
          <w:szCs w:val="22"/>
          <w:lang w:val="es-ES" w:eastAsia="ja-JP"/>
        </w:rPr>
      </w:pPr>
    </w:p>
    <w:p w14:paraId="25FAC035" w14:textId="77777777" w:rsidR="00404BB3" w:rsidRPr="00404BB3" w:rsidRDefault="00404BB3" w:rsidP="00404BB3">
      <w:pPr>
        <w:pStyle w:val="Prrafodelista"/>
        <w:rPr>
          <w:rFonts w:ascii="Tahoma" w:eastAsia="MS Mincho" w:hAnsi="Tahoma" w:cs="Tahoma"/>
          <w:sz w:val="22"/>
          <w:szCs w:val="22"/>
          <w:lang w:val="es-ES" w:eastAsia="ja-JP"/>
        </w:rPr>
      </w:pPr>
    </w:p>
    <w:p w14:paraId="1FAC68A1" w14:textId="77777777" w:rsidR="00404BB3" w:rsidRPr="00404BB3" w:rsidRDefault="00404BB3" w:rsidP="00404BB3">
      <w:pPr>
        <w:spacing w:line="300" w:lineRule="atLeast"/>
        <w:ind w:left="705" w:hanging="705"/>
        <w:jc w:val="both"/>
        <w:rPr>
          <w:rFonts w:ascii="Tahoma" w:eastAsia="MS Mincho" w:hAnsi="Tahoma" w:cs="Tahoma"/>
          <w:sz w:val="22"/>
          <w:szCs w:val="22"/>
          <w:lang w:val="es-ES" w:eastAsia="ja-JP"/>
        </w:rPr>
      </w:pPr>
    </w:p>
    <w:p w14:paraId="3436A4E2" w14:textId="77777777" w:rsidR="00404BB3" w:rsidRPr="00404BB3" w:rsidRDefault="00404BB3" w:rsidP="00404BB3">
      <w:pPr>
        <w:spacing w:line="300" w:lineRule="atLeast"/>
        <w:jc w:val="both"/>
        <w:rPr>
          <w:rFonts w:ascii="Tahoma" w:eastAsia="MS Mincho" w:hAnsi="Tahoma" w:cs="Tahoma"/>
          <w:sz w:val="22"/>
          <w:szCs w:val="22"/>
          <w:lang w:val="es-ES" w:eastAsia="ja-JP"/>
        </w:rPr>
      </w:pPr>
      <w:r w:rsidRPr="00404BB3">
        <w:rPr>
          <w:rFonts w:ascii="Tahoma" w:eastAsia="MS Mincho" w:hAnsi="Tahoma" w:cs="Tahoma"/>
          <w:b/>
          <w:sz w:val="22"/>
          <w:szCs w:val="22"/>
          <w:lang w:val="es-ES" w:eastAsia="ja-JP"/>
        </w:rPr>
        <w:t>ANÓTESE, COMUNÍQUESE Y PUBLÍQUESE EN EXTRACTO EN EL DIARIO OFICIAL Y EN TEXTO ÍNTEGRO EN LA PÁGINA WEB DEL SERVICIO</w:t>
      </w:r>
      <w:r w:rsidRPr="00404BB3">
        <w:rPr>
          <w:rFonts w:ascii="Tahoma" w:eastAsia="MS Mincho" w:hAnsi="Tahoma" w:cs="Tahoma"/>
          <w:sz w:val="22"/>
          <w:szCs w:val="22"/>
          <w:lang w:val="es-ES" w:eastAsia="ja-JP"/>
        </w:rPr>
        <w:t>.</w:t>
      </w:r>
    </w:p>
    <w:p w14:paraId="2F603504" w14:textId="77777777" w:rsidR="00404BB3" w:rsidRPr="00404BB3" w:rsidRDefault="00404BB3" w:rsidP="00404BB3">
      <w:pPr>
        <w:spacing w:line="300" w:lineRule="atLeast"/>
        <w:jc w:val="both"/>
        <w:rPr>
          <w:rFonts w:ascii="Tahoma" w:eastAsia="MS Mincho" w:hAnsi="Tahoma" w:cs="Tahoma"/>
          <w:sz w:val="22"/>
          <w:szCs w:val="22"/>
          <w:lang w:val="es-ES" w:eastAsia="ja-JP"/>
        </w:rPr>
      </w:pPr>
    </w:p>
    <w:p w14:paraId="18DE95CD" w14:textId="77777777" w:rsidR="00404BB3" w:rsidRPr="00404BB3" w:rsidRDefault="00404BB3" w:rsidP="00404BB3">
      <w:pPr>
        <w:spacing w:line="300" w:lineRule="atLeast"/>
        <w:jc w:val="both"/>
        <w:rPr>
          <w:rFonts w:ascii="Tahoma" w:eastAsia="MS Mincho" w:hAnsi="Tahoma" w:cs="Tahoma"/>
          <w:sz w:val="22"/>
          <w:szCs w:val="22"/>
          <w:lang w:val="es-ES" w:eastAsia="ja-JP"/>
        </w:rPr>
      </w:pPr>
    </w:p>
    <w:p w14:paraId="2E25878E" w14:textId="77777777" w:rsidR="00404BB3" w:rsidRDefault="00404BB3" w:rsidP="00404BB3">
      <w:pPr>
        <w:spacing w:line="300" w:lineRule="atLeast"/>
        <w:jc w:val="both"/>
        <w:rPr>
          <w:rFonts w:ascii="Tahoma" w:eastAsia="MS Mincho" w:hAnsi="Tahoma" w:cs="Tahoma"/>
          <w:sz w:val="22"/>
          <w:szCs w:val="22"/>
          <w:lang w:val="es-ES" w:eastAsia="ja-JP"/>
        </w:rPr>
      </w:pPr>
    </w:p>
    <w:p w14:paraId="581BE864" w14:textId="77777777" w:rsidR="004F6D93" w:rsidRDefault="004F6D93" w:rsidP="00404BB3">
      <w:pPr>
        <w:spacing w:line="300" w:lineRule="atLeast"/>
        <w:jc w:val="both"/>
        <w:rPr>
          <w:rFonts w:ascii="Tahoma" w:eastAsia="MS Mincho" w:hAnsi="Tahoma" w:cs="Tahoma"/>
          <w:sz w:val="22"/>
          <w:szCs w:val="22"/>
          <w:lang w:val="es-ES" w:eastAsia="ja-JP"/>
        </w:rPr>
      </w:pPr>
    </w:p>
    <w:p w14:paraId="754AB31E" w14:textId="77777777" w:rsidR="004F6D93" w:rsidRDefault="004F6D93" w:rsidP="00404BB3">
      <w:pPr>
        <w:spacing w:line="300" w:lineRule="atLeast"/>
        <w:jc w:val="both"/>
        <w:rPr>
          <w:rFonts w:ascii="Tahoma" w:eastAsia="MS Mincho" w:hAnsi="Tahoma" w:cs="Tahoma"/>
          <w:sz w:val="22"/>
          <w:szCs w:val="22"/>
          <w:lang w:val="es-ES" w:eastAsia="ja-JP"/>
        </w:rPr>
      </w:pPr>
    </w:p>
    <w:p w14:paraId="54F39B1B" w14:textId="77777777" w:rsidR="004F6D93" w:rsidRDefault="004F6D93" w:rsidP="00404BB3">
      <w:pPr>
        <w:spacing w:line="300" w:lineRule="atLeast"/>
        <w:jc w:val="both"/>
        <w:rPr>
          <w:rFonts w:ascii="Tahoma" w:eastAsia="MS Mincho" w:hAnsi="Tahoma" w:cs="Tahoma"/>
          <w:sz w:val="22"/>
          <w:szCs w:val="22"/>
          <w:lang w:val="es-ES" w:eastAsia="ja-JP"/>
        </w:rPr>
      </w:pPr>
    </w:p>
    <w:p w14:paraId="22C703D1" w14:textId="77777777" w:rsidR="004F6D93" w:rsidRDefault="004F6D93" w:rsidP="00404BB3">
      <w:pPr>
        <w:spacing w:line="300" w:lineRule="atLeast"/>
        <w:jc w:val="both"/>
        <w:rPr>
          <w:rFonts w:ascii="Tahoma" w:eastAsia="MS Mincho" w:hAnsi="Tahoma" w:cs="Tahoma"/>
          <w:sz w:val="22"/>
          <w:szCs w:val="22"/>
          <w:lang w:val="es-ES" w:eastAsia="ja-JP"/>
        </w:rPr>
      </w:pPr>
    </w:p>
    <w:p w14:paraId="7E166D25" w14:textId="77777777" w:rsidR="004F6D93" w:rsidRDefault="004F6D93" w:rsidP="00404BB3">
      <w:pPr>
        <w:spacing w:line="300" w:lineRule="atLeast"/>
        <w:jc w:val="both"/>
        <w:rPr>
          <w:rFonts w:ascii="Tahoma" w:eastAsia="MS Mincho" w:hAnsi="Tahoma" w:cs="Tahoma"/>
          <w:sz w:val="22"/>
          <w:szCs w:val="22"/>
          <w:lang w:val="es-ES" w:eastAsia="ja-JP"/>
        </w:rPr>
      </w:pPr>
    </w:p>
    <w:p w14:paraId="0F76A3B3" w14:textId="77777777" w:rsidR="004F6D93" w:rsidRDefault="004F6D93" w:rsidP="00404BB3">
      <w:pPr>
        <w:spacing w:line="300" w:lineRule="atLeast"/>
        <w:jc w:val="both"/>
        <w:rPr>
          <w:rFonts w:ascii="Tahoma" w:eastAsia="MS Mincho" w:hAnsi="Tahoma" w:cs="Tahoma"/>
          <w:sz w:val="22"/>
          <w:szCs w:val="22"/>
          <w:lang w:val="es-ES" w:eastAsia="ja-JP"/>
        </w:rPr>
      </w:pPr>
    </w:p>
    <w:p w14:paraId="2DA07241" w14:textId="77777777" w:rsidR="004F6D93" w:rsidRDefault="004F6D93" w:rsidP="00404BB3">
      <w:pPr>
        <w:spacing w:line="300" w:lineRule="atLeast"/>
        <w:jc w:val="both"/>
        <w:rPr>
          <w:rFonts w:ascii="Tahoma" w:eastAsia="MS Mincho" w:hAnsi="Tahoma" w:cs="Tahoma"/>
          <w:sz w:val="22"/>
          <w:szCs w:val="22"/>
          <w:lang w:val="es-ES" w:eastAsia="ja-JP"/>
        </w:rPr>
      </w:pPr>
    </w:p>
    <w:p w14:paraId="1D8822DD" w14:textId="77777777" w:rsidR="004F6D93" w:rsidRPr="00404BB3" w:rsidRDefault="004F6D93" w:rsidP="00404BB3">
      <w:pPr>
        <w:spacing w:line="300" w:lineRule="atLeast"/>
        <w:jc w:val="both"/>
        <w:rPr>
          <w:rFonts w:ascii="Tahoma" w:eastAsia="MS Mincho" w:hAnsi="Tahoma" w:cs="Tahoma"/>
          <w:sz w:val="22"/>
          <w:szCs w:val="22"/>
          <w:lang w:val="es-ES" w:eastAsia="ja-JP"/>
        </w:rPr>
      </w:pPr>
    </w:p>
    <w:p w14:paraId="70CE2142" w14:textId="77777777" w:rsidR="00404BB3" w:rsidRPr="00404BB3" w:rsidRDefault="00404BB3" w:rsidP="00404BB3">
      <w:pPr>
        <w:spacing w:line="300" w:lineRule="atLeast"/>
        <w:jc w:val="both"/>
        <w:rPr>
          <w:rFonts w:ascii="Tahoma" w:eastAsia="MS Mincho" w:hAnsi="Tahoma" w:cs="Tahoma"/>
          <w:sz w:val="22"/>
          <w:szCs w:val="22"/>
          <w:lang w:val="es-ES" w:eastAsia="ja-JP"/>
        </w:rPr>
      </w:pPr>
    </w:p>
    <w:p w14:paraId="2EDED68A" w14:textId="2527FEE7" w:rsidR="00404BB3" w:rsidRPr="00404BB3" w:rsidRDefault="00E11B95" w:rsidP="00404BB3">
      <w:pPr>
        <w:spacing w:line="300" w:lineRule="atLeast"/>
        <w:jc w:val="both"/>
        <w:rPr>
          <w:rFonts w:ascii="Tahoma" w:eastAsia="MS Mincho" w:hAnsi="Tahoma" w:cs="Tahoma"/>
          <w:sz w:val="22"/>
          <w:szCs w:val="22"/>
          <w:lang w:val="es-ES" w:eastAsia="ja-JP"/>
        </w:rPr>
      </w:pPr>
      <w:r>
        <w:rPr>
          <w:rFonts w:ascii="Tahoma" w:eastAsia="MS Mincho" w:hAnsi="Tahoma" w:cs="Tahoma"/>
          <w:b/>
          <w:sz w:val="22"/>
          <w:szCs w:val="22"/>
          <w:lang w:val="en-US" w:eastAsia="ja-JP"/>
        </w:rPr>
        <w:t>BPS/</w:t>
      </w:r>
      <w:r w:rsidR="004F6D93">
        <w:rPr>
          <w:rFonts w:ascii="Tahoma" w:eastAsia="MS Mincho" w:hAnsi="Tahoma" w:cs="Tahoma"/>
          <w:b/>
          <w:sz w:val="22"/>
          <w:szCs w:val="22"/>
          <w:lang w:val="en-US" w:eastAsia="ja-JP"/>
        </w:rPr>
        <w:t>KCI/</w:t>
      </w:r>
      <w:r>
        <w:rPr>
          <w:rFonts w:ascii="Tahoma" w:eastAsia="MS Mincho" w:hAnsi="Tahoma" w:cs="Tahoma"/>
          <w:b/>
          <w:sz w:val="22"/>
          <w:szCs w:val="22"/>
          <w:lang w:val="en-US" w:eastAsia="ja-JP"/>
        </w:rPr>
        <w:t>CPB</w:t>
      </w:r>
      <w:r w:rsidR="004F6D93">
        <w:rPr>
          <w:rFonts w:ascii="Tahoma" w:eastAsia="MS Mincho" w:hAnsi="Tahoma" w:cs="Tahoma"/>
          <w:b/>
          <w:sz w:val="22"/>
          <w:szCs w:val="22"/>
          <w:lang w:val="en-US" w:eastAsia="ja-JP"/>
        </w:rPr>
        <w:t>/PNV</w:t>
      </w:r>
      <w:r w:rsidR="00404BB3" w:rsidRPr="00404BB3">
        <w:rPr>
          <w:rFonts w:ascii="Tahoma" w:eastAsia="MS Mincho" w:hAnsi="Tahoma" w:cs="Tahoma"/>
          <w:b/>
          <w:sz w:val="22"/>
          <w:szCs w:val="22"/>
          <w:lang w:val="en-US" w:eastAsia="ja-JP"/>
        </w:rPr>
        <w:t>/</w:t>
      </w:r>
      <w:r>
        <w:rPr>
          <w:rFonts w:ascii="Tahoma" w:eastAsia="MS Mincho" w:hAnsi="Tahoma" w:cs="Tahoma"/>
          <w:b/>
          <w:sz w:val="22"/>
          <w:szCs w:val="22"/>
          <w:lang w:val="en-US" w:eastAsia="ja-JP"/>
        </w:rPr>
        <w:t>NNV</w:t>
      </w:r>
    </w:p>
    <w:p w14:paraId="1456E63F" w14:textId="77777777" w:rsidR="00351398" w:rsidRPr="00404BB3" w:rsidRDefault="00351398">
      <w:pPr>
        <w:rPr>
          <w:rFonts w:ascii="Tahoma" w:hAnsi="Tahoma" w:cs="Tahoma"/>
          <w:sz w:val="22"/>
          <w:szCs w:val="22"/>
          <w:lang w:val="es-CL"/>
        </w:rPr>
      </w:pPr>
    </w:p>
    <w:p w14:paraId="75302F55" w14:textId="77777777" w:rsidR="00351398" w:rsidRPr="00404BB3" w:rsidRDefault="00351398">
      <w:pPr>
        <w:rPr>
          <w:rFonts w:ascii="Tahoma" w:hAnsi="Tahoma" w:cs="Tahoma"/>
          <w:sz w:val="22"/>
          <w:szCs w:val="22"/>
          <w:lang w:val="es-CL"/>
        </w:rPr>
      </w:pPr>
    </w:p>
    <w:p w14:paraId="6D35F968" w14:textId="77777777" w:rsidR="00351398" w:rsidRPr="00404BB3" w:rsidRDefault="00351398">
      <w:pPr>
        <w:rPr>
          <w:rFonts w:ascii="Tahoma" w:hAnsi="Tahoma" w:cs="Tahoma"/>
          <w:sz w:val="22"/>
          <w:szCs w:val="22"/>
          <w:lang w:val="es-CL"/>
        </w:rPr>
      </w:pPr>
    </w:p>
    <w:p w14:paraId="0F6CF3F4" w14:textId="77777777" w:rsidR="00351398" w:rsidRPr="00404BB3" w:rsidRDefault="00351398">
      <w:pPr>
        <w:rPr>
          <w:rFonts w:ascii="Tahoma" w:hAnsi="Tahoma" w:cs="Tahoma"/>
          <w:sz w:val="22"/>
          <w:szCs w:val="22"/>
          <w:lang w:val="es-CL"/>
        </w:rPr>
      </w:pPr>
    </w:p>
    <w:p w14:paraId="2587E97E" w14:textId="77777777" w:rsidR="00351398" w:rsidRPr="00404BB3" w:rsidRDefault="00351398">
      <w:pPr>
        <w:rPr>
          <w:rFonts w:ascii="Tahoma" w:hAnsi="Tahoma" w:cs="Tahoma"/>
          <w:sz w:val="22"/>
          <w:szCs w:val="22"/>
          <w:lang w:val="es-CL"/>
        </w:rPr>
      </w:pPr>
    </w:p>
    <w:p w14:paraId="50CF1CB7" w14:textId="77777777" w:rsidR="00351398" w:rsidRPr="00404BB3" w:rsidRDefault="00351398">
      <w:pPr>
        <w:rPr>
          <w:rFonts w:ascii="Tahoma" w:hAnsi="Tahoma" w:cs="Tahoma"/>
          <w:sz w:val="22"/>
          <w:szCs w:val="22"/>
          <w:lang w:val="es-CL"/>
        </w:rPr>
      </w:pPr>
    </w:p>
    <w:p w14:paraId="4426F829" w14:textId="77777777" w:rsidR="004B5811" w:rsidRPr="00404BB3" w:rsidRDefault="004B5811" w:rsidP="004B5811">
      <w:pPr>
        <w:spacing w:line="320" w:lineRule="exact"/>
        <w:jc w:val="both"/>
        <w:rPr>
          <w:rFonts w:ascii="Tahoma" w:hAnsi="Tahoma" w:cs="Tahoma"/>
          <w:sz w:val="22"/>
          <w:szCs w:val="22"/>
          <w:lang w:val="es-CL"/>
        </w:rPr>
      </w:pPr>
    </w:p>
    <w:p w14:paraId="12D96AFA" w14:textId="4A3898E0" w:rsidR="0081606A" w:rsidRPr="00404BB3" w:rsidRDefault="0081606A" w:rsidP="008C2759">
      <w:pPr>
        <w:spacing w:line="320" w:lineRule="exact"/>
        <w:jc w:val="both"/>
        <w:rPr>
          <w:rFonts w:ascii="Tahoma" w:hAnsi="Tahoma" w:cs="Tahoma"/>
          <w:sz w:val="22"/>
          <w:szCs w:val="22"/>
          <w:lang w:val="pt-BR"/>
        </w:rPr>
      </w:pPr>
    </w:p>
    <w:sectPr w:rsidR="0081606A" w:rsidRPr="00404BB3" w:rsidSect="0035059D">
      <w:headerReference w:type="default" r:id="rId7"/>
      <w:footerReference w:type="default" r:id="rId8"/>
      <w:pgSz w:w="12240" w:h="18720"/>
      <w:pgMar w:top="2835" w:right="1469" w:bottom="1701" w:left="1559" w:header="27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C110" w14:textId="77777777" w:rsidR="007010AC" w:rsidRDefault="007010AC" w:rsidP="009C340E">
      <w:r>
        <w:separator/>
      </w:r>
    </w:p>
  </w:endnote>
  <w:endnote w:type="continuationSeparator" w:id="0">
    <w:p w14:paraId="325AD884" w14:textId="77777777" w:rsidR="007010AC" w:rsidRDefault="007010AC"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6195" w14:textId="3083EFB8" w:rsidR="009C340E" w:rsidRDefault="004A75B5" w:rsidP="00287A9E">
    <w:pPr>
      <w:pStyle w:val="Piedepgina"/>
      <w:ind w:left="-993"/>
    </w:pPr>
    <w:r w:rsidRPr="004D6778">
      <w:rPr>
        <w:noProof/>
      </w:rPr>
      <w:drawing>
        <wp:anchor distT="0" distB="0" distL="114300" distR="114300" simplePos="0" relativeHeight="251662336" behindDoc="0" locked="0" layoutInCell="1" allowOverlap="1" wp14:anchorId="39F325F6" wp14:editId="475BCEDF">
          <wp:simplePos x="0" y="0"/>
          <wp:positionH relativeFrom="column">
            <wp:posOffset>-576325</wp:posOffset>
          </wp:positionH>
          <wp:positionV relativeFrom="paragraph">
            <wp:posOffset>-124313</wp:posOffset>
          </wp:positionV>
          <wp:extent cx="6854025" cy="170887"/>
          <wp:effectExtent l="0" t="0" r="0" b="0"/>
          <wp:wrapNone/>
          <wp:docPr id="19074334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13988" name=""/>
                  <pic:cNvPicPr/>
                </pic:nvPicPr>
                <pic:blipFill>
                  <a:blip r:embed="rId1">
                    <a:extLst>
                      <a:ext uri="{28A0092B-C50C-407E-A947-70E740481C1C}">
                        <a14:useLocalDpi xmlns:a14="http://schemas.microsoft.com/office/drawing/2010/main" val="0"/>
                      </a:ext>
                    </a:extLst>
                  </a:blip>
                  <a:stretch>
                    <a:fillRect/>
                  </a:stretch>
                </pic:blipFill>
                <pic:spPr>
                  <a:xfrm>
                    <a:off x="0" y="0"/>
                    <a:ext cx="6854025" cy="170887"/>
                  </a:xfrm>
                  <a:prstGeom prst="rect">
                    <a:avLst/>
                  </a:prstGeom>
                </pic:spPr>
              </pic:pic>
            </a:graphicData>
          </a:graphic>
          <wp14:sizeRelH relativeFrom="page">
            <wp14:pctWidth>0</wp14:pctWidth>
          </wp14:sizeRelH>
          <wp14:sizeRelV relativeFrom="page">
            <wp14:pctHeight>0</wp14:pctHeight>
          </wp14:sizeRelV>
        </wp:anchor>
      </w:drawing>
    </w:r>
    <w:r w:rsidR="0027637E">
      <w:rPr>
        <w:noProof/>
        <w:lang w:eastAsia="es-ES_tradnl"/>
      </w:rPr>
      <mc:AlternateContent>
        <mc:Choice Requires="wps">
          <w:drawing>
            <wp:anchor distT="0" distB="0" distL="114300" distR="114300" simplePos="0" relativeHeight="251660288" behindDoc="0" locked="0" layoutInCell="1" allowOverlap="1" wp14:anchorId="6293C212" wp14:editId="48809515">
              <wp:simplePos x="0" y="0"/>
              <wp:positionH relativeFrom="column">
                <wp:posOffset>-541233</wp:posOffset>
              </wp:positionH>
              <wp:positionV relativeFrom="paragraph">
                <wp:posOffset>-528532</wp:posOffset>
              </wp:positionV>
              <wp:extent cx="6954097" cy="68643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6954097" cy="686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5BB2B8" w14:textId="77777777"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9" type="#_x0000_t202" style="position:absolute;left:0;text-align:left;margin-left:-42.6pt;margin-top:-41.6pt;width:547.55pt;height:5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" filled="f" stroked="f">
              <v:textbox>
                <w:txbxContent>
                  <w:p w14:paraId="115BB2B8" w14:textId="77777777"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FD95" w14:textId="77777777" w:rsidR="007010AC" w:rsidRDefault="007010AC" w:rsidP="009C340E">
      <w:r>
        <w:separator/>
      </w:r>
    </w:p>
  </w:footnote>
  <w:footnote w:type="continuationSeparator" w:id="0">
    <w:p w14:paraId="1223424E" w14:textId="77777777" w:rsidR="007010AC" w:rsidRDefault="007010AC"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3D2C65A1" w:rsidR="005C0373" w:rsidRDefault="005C0373" w:rsidP="00287A9E">
    <w:pPr>
      <w:pStyle w:val="Encabezado"/>
      <w:spacing w:line="120" w:lineRule="auto"/>
      <w:ind w:left="-993"/>
    </w:pPr>
    <w:r>
      <w:br/>
    </w:r>
  </w:p>
  <w:p w14:paraId="7540784A" w14:textId="2EF34FC1" w:rsidR="008A1F18" w:rsidRDefault="0027637E" w:rsidP="00C57414">
    <w:pPr>
      <w:pStyle w:val="Encabezado"/>
      <w:spacing w:line="120" w:lineRule="auto"/>
      <w:ind w:left="-3260"/>
    </w:pPr>
    <w:r>
      <w:rPr>
        <w:noProof/>
      </w:rPr>
      <mc:AlternateContent>
        <mc:Choice Requires="wps">
          <w:drawing>
            <wp:anchor distT="0" distB="0" distL="114300" distR="114300" simplePos="0" relativeHeight="251663360" behindDoc="0" locked="0" layoutInCell="1" allowOverlap="1" wp14:anchorId="0806E50F" wp14:editId="1AF825D3">
              <wp:simplePos x="0" y="0"/>
              <wp:positionH relativeFrom="column">
                <wp:posOffset>-778298</wp:posOffset>
              </wp:positionH>
              <wp:positionV relativeFrom="paragraph">
                <wp:posOffset>60748</wp:posOffset>
              </wp:positionV>
              <wp:extent cx="897466" cy="668867"/>
              <wp:effectExtent l="0" t="0" r="4445" b="4445"/>
              <wp:wrapNone/>
              <wp:docPr id="338294532" name="Cuadro de texto 3"/>
              <wp:cNvGraphicFramePr/>
              <a:graphic xmlns:a="http://schemas.openxmlformats.org/drawingml/2006/main">
                <a:graphicData uri="http://schemas.microsoft.com/office/word/2010/wordprocessingShape">
                  <wps:wsp>
                    <wps:cNvSpPr txBox="1"/>
                    <wps:spPr>
                      <a:xfrm>
                        <a:off x="0" y="0"/>
                        <a:ext cx="897466" cy="668867"/>
                      </a:xfrm>
                      <a:prstGeom prst="rect">
                        <a:avLst/>
                      </a:prstGeom>
                      <a:solidFill>
                        <a:schemeClr val="lt1"/>
                      </a:solidFill>
                      <a:ln w="6350">
                        <a:noFill/>
                      </a:ln>
                    </wps:spPr>
                    <wps:txbx>
                      <w:txbxContent>
                        <w:p w14:paraId="5556319E" w14:textId="1C583B04" w:rsidR="0027637E" w:rsidRDefault="0027637E">
                          <w:r>
                            <w:rPr>
                              <w:noProof/>
                            </w:rPr>
                            <w:drawing>
                              <wp:inline distT="0" distB="0" distL="0" distR="0" wp14:anchorId="3A7D3BF4" wp14:editId="1B9CC64C">
                                <wp:extent cx="576000" cy="57600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00" cy="576000"/>
                                        </a:xfrm>
                                        <a:prstGeom prst="rect">
                                          <a:avLst/>
                                        </a:prstGeom>
                                        <a:noFill/>
                                        <a:ln>
                                          <a:noFill/>
                                          <a:prstDash/>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06E50F" id="_x0000_t202" coordsize="21600,21600" o:spt="202" path="m,l,21600r21600,l21600,xe">
              <v:stroke joinstyle="miter"/>
              <v:path gradientshapeok="t" o:connecttype="rect"/>
            </v:shapetype>
            <v:shape id="Cuadro de texto 3" o:spid="_x0000_s1026" type="#_x0000_t202" style="position:absolute;left:0;text-align:left;margin-left:-61.3pt;margin-top:4.8pt;width:70.65pt;height:5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" fillcolor="white [3201]" stroked="f" strokeweight=".5pt">
              <v:textbox>
                <w:txbxContent>
                  <w:p w14:paraId="5556319E" w14:textId="1C583B04" w:rsidR="0027637E" w:rsidRDefault="0027637E">
                    <w:r>
                      <w:rPr>
                        <w:noProof/>
                      </w:rPr>
                      <w:drawing>
                        <wp:inline distT="0" distB="0" distL="0" distR="0" wp14:anchorId="3A7D3BF4" wp14:editId="1B9CC64C">
                          <wp:extent cx="576000" cy="57600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00" cy="576000"/>
                                  </a:xfrm>
                                  <a:prstGeom prst="rect">
                                    <a:avLst/>
                                  </a:prstGeom>
                                  <a:noFill/>
                                  <a:ln>
                                    <a:noFill/>
                                    <a:prstDash/>
                                  </a:ln>
                                </pic:spPr>
                              </pic:pic>
                            </a:graphicData>
                          </a:graphic>
                        </wp:inline>
                      </w:drawing>
                    </w:r>
                    <w:r>
                      <w:t xml:space="preserve">  </w:t>
                    </w:r>
                  </w:p>
                </w:txbxContent>
              </v:textbox>
            </v:shape>
          </w:pict>
        </mc:Fallback>
      </mc:AlternateContent>
    </w:r>
  </w:p>
  <w:p w14:paraId="29B0E4FB" w14:textId="4EB34152" w:rsidR="005C0373" w:rsidRDefault="0027637E" w:rsidP="006F2DC4">
    <w:pPr>
      <w:pStyle w:val="Encabezado"/>
      <w:spacing w:line="120" w:lineRule="auto"/>
    </w:pPr>
    <w:r>
      <w:rPr>
        <w:noProof/>
        <w:lang w:eastAsia="es-ES_tradnl"/>
      </w:rPr>
      <mc:AlternateContent>
        <mc:Choice Requires="wps">
          <w:drawing>
            <wp:anchor distT="0" distB="0" distL="114300" distR="114300" simplePos="0" relativeHeight="251659264" behindDoc="0" locked="0" layoutInCell="1" allowOverlap="1" wp14:anchorId="704DB016" wp14:editId="01208ECA">
              <wp:simplePos x="0" y="0"/>
              <wp:positionH relativeFrom="column">
                <wp:posOffset>-734280</wp:posOffset>
              </wp:positionH>
              <wp:positionV relativeFrom="paragraph">
                <wp:posOffset>619449</wp:posOffset>
              </wp:positionV>
              <wp:extent cx="2062817" cy="559041"/>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2062817" cy="55904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FD7AD3" w14:textId="77777777" w:rsidR="0038036B" w:rsidRDefault="0038036B"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2A5DBAC2" w14:textId="77777777" w:rsidR="0038036B" w:rsidRDefault="0038036B"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765D8650" w14:textId="19DB94DD" w:rsidR="00021A7B" w:rsidRPr="00DF42E3" w:rsidRDefault="00021A7B" w:rsidP="0038036B">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Normas Aduaneras</w:t>
                          </w:r>
                        </w:p>
                        <w:p w14:paraId="68D2709A" w14:textId="77777777" w:rsidR="0038036B" w:rsidRPr="00DF42E3" w:rsidRDefault="0038036B" w:rsidP="0038036B">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DB016" id="Cuadro de texto 10" o:spid="_x0000_s1027" type="#_x0000_t202" style="position:absolute;margin-left:-57.8pt;margin-top:48.8pt;width:162.4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" filled="f" stroked="f">
              <v:textbox>
                <w:txbxContent>
                  <w:p w14:paraId="2FFD7AD3" w14:textId="77777777" w:rsidR="0038036B" w:rsidRDefault="0038036B"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2A5DBAC2" w14:textId="77777777" w:rsidR="0038036B" w:rsidRDefault="0038036B"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765D8650" w14:textId="19DB94DD" w:rsidR="00021A7B" w:rsidRPr="00DF42E3" w:rsidRDefault="00021A7B" w:rsidP="0038036B">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Normas Aduaneras</w:t>
                    </w:r>
                  </w:p>
                  <w:p w14:paraId="68D2709A" w14:textId="77777777" w:rsidR="0038036B" w:rsidRPr="00DF42E3" w:rsidRDefault="0038036B" w:rsidP="0038036B">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eastAsia="es-ES_tradnl"/>
      </w:rPr>
      <mc:AlternateContent>
        <mc:Choice Requires="wps">
          <w:drawing>
            <wp:anchor distT="0" distB="0" distL="114300" distR="114300" simplePos="0" relativeHeight="251664384" behindDoc="0" locked="0" layoutInCell="1" allowOverlap="1" wp14:anchorId="2CD422CD" wp14:editId="5A25335F">
              <wp:simplePos x="0" y="0"/>
              <wp:positionH relativeFrom="column">
                <wp:posOffset>-79375</wp:posOffset>
              </wp:positionH>
              <wp:positionV relativeFrom="paragraph">
                <wp:posOffset>68368</wp:posOffset>
              </wp:positionV>
              <wp:extent cx="1600200" cy="499110"/>
              <wp:effectExtent l="0" t="0" r="0" b="0"/>
              <wp:wrapNone/>
              <wp:docPr id="1859078118" name="Cuadro de texto 4"/>
              <wp:cNvGraphicFramePr/>
              <a:graphic xmlns:a="http://schemas.openxmlformats.org/drawingml/2006/main">
                <a:graphicData uri="http://schemas.microsoft.com/office/word/2010/wordprocessingShape">
                  <wps:wsp>
                    <wps:cNvSpPr txBox="1"/>
                    <wps:spPr>
                      <a:xfrm>
                        <a:off x="0" y="0"/>
                        <a:ext cx="1600200" cy="499110"/>
                      </a:xfrm>
                      <a:prstGeom prst="rect">
                        <a:avLst/>
                      </a:prstGeom>
                      <a:noFill/>
                      <a:ln w="6350">
                        <a:noFill/>
                      </a:ln>
                    </wps:spPr>
                    <wps:txbx>
                      <w:txbxContent>
                        <w:p w14:paraId="77F611A8" w14:textId="50F40C43" w:rsidR="0027637E" w:rsidRDefault="0027637E">
                          <w:r>
                            <w:rPr>
                              <w:noProof/>
                              <w:lang w:val="es-ES" w:eastAsia="es-ES"/>
                            </w:rPr>
                            <w:drawing>
                              <wp:inline distT="0" distB="0" distL="0" distR="0" wp14:anchorId="3D87444D" wp14:editId="664C6689">
                                <wp:extent cx="1283970" cy="388383"/>
                                <wp:effectExtent l="0" t="0" r="0" b="5715"/>
                                <wp:docPr id="430815599" name="Imagen 430815599" descr="SSD:Users:veronica:Desktop:logo adu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veronica:Desktop:logo aduan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3970" cy="3883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22CD" id="Cuadro de texto 4" o:spid="_x0000_s1028" type="#_x0000_t202" style="position:absolute;margin-left:-6.25pt;margin-top:5.4pt;width:126pt;height:3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" filled="f" stroked="f" strokeweight=".5pt">
              <v:textbox>
                <w:txbxContent>
                  <w:p w14:paraId="77F611A8" w14:textId="50F40C43" w:rsidR="0027637E" w:rsidRDefault="0027637E">
                    <w:r>
                      <w:rPr>
                        <w:noProof/>
                        <w:lang w:val="es-ES" w:eastAsia="es-ES"/>
                      </w:rPr>
                      <w:drawing>
                        <wp:inline distT="0" distB="0" distL="0" distR="0" wp14:anchorId="3D87444D" wp14:editId="664C6689">
                          <wp:extent cx="1283970" cy="388383"/>
                          <wp:effectExtent l="0" t="0" r="0" b="5715"/>
                          <wp:docPr id="430815599" name="Imagen 430815599" descr="SSD:Users:veronica:Desktop:logo adu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veronica:Desktop:logo aduan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3970" cy="38838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1C5"/>
    <w:multiLevelType w:val="multilevel"/>
    <w:tmpl w:val="6F3A6800"/>
    <w:lvl w:ilvl="0">
      <w:start w:val="1"/>
      <w:numFmt w:val="decimal"/>
      <w:lvlText w:val="%1."/>
      <w:lvlJc w:val="left"/>
      <w:pPr>
        <w:ind w:left="1068"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92" w:hanging="720"/>
      </w:pPr>
      <w:rPr>
        <w:rFonts w:hint="default"/>
      </w:rPr>
    </w:lvl>
    <w:lvl w:ilvl="3">
      <w:start w:val="1"/>
      <w:numFmt w:val="decimal"/>
      <w:isLgl/>
      <w:lvlText w:val="%1.%2.%3.%4"/>
      <w:lvlJc w:val="left"/>
      <w:pPr>
        <w:ind w:left="3624" w:hanging="720"/>
      </w:pPr>
      <w:rPr>
        <w:rFonts w:hint="default"/>
      </w:rPr>
    </w:lvl>
    <w:lvl w:ilvl="4">
      <w:start w:val="1"/>
      <w:numFmt w:val="decimal"/>
      <w:isLgl/>
      <w:lvlText w:val="%1.%2.%3.%4.%5"/>
      <w:lvlJc w:val="left"/>
      <w:pPr>
        <w:ind w:left="4716" w:hanging="1080"/>
      </w:pPr>
      <w:rPr>
        <w:rFonts w:hint="default"/>
      </w:rPr>
    </w:lvl>
    <w:lvl w:ilvl="5">
      <w:start w:val="1"/>
      <w:numFmt w:val="decimal"/>
      <w:isLgl/>
      <w:lvlText w:val="%1.%2.%3.%4.%5.%6"/>
      <w:lvlJc w:val="left"/>
      <w:pPr>
        <w:ind w:left="5448" w:hanging="1080"/>
      </w:pPr>
      <w:rPr>
        <w:rFonts w:hint="default"/>
      </w:rPr>
    </w:lvl>
    <w:lvl w:ilvl="6">
      <w:start w:val="1"/>
      <w:numFmt w:val="decimal"/>
      <w:isLgl/>
      <w:lvlText w:val="%1.%2.%3.%4.%5.%6.%7"/>
      <w:lvlJc w:val="left"/>
      <w:pPr>
        <w:ind w:left="6540" w:hanging="1440"/>
      </w:pPr>
      <w:rPr>
        <w:rFonts w:hint="default"/>
      </w:rPr>
    </w:lvl>
    <w:lvl w:ilvl="7">
      <w:start w:val="1"/>
      <w:numFmt w:val="decimal"/>
      <w:isLgl/>
      <w:lvlText w:val="%1.%2.%3.%4.%5.%6.%7.%8"/>
      <w:lvlJc w:val="left"/>
      <w:pPr>
        <w:ind w:left="7272" w:hanging="1440"/>
      </w:pPr>
      <w:rPr>
        <w:rFonts w:hint="default"/>
      </w:rPr>
    </w:lvl>
    <w:lvl w:ilvl="8">
      <w:start w:val="1"/>
      <w:numFmt w:val="decimal"/>
      <w:isLgl/>
      <w:lvlText w:val="%1.%2.%3.%4.%5.%6.%7.%8.%9"/>
      <w:lvlJc w:val="left"/>
      <w:pPr>
        <w:ind w:left="8004" w:hanging="1440"/>
      </w:pPr>
      <w:rPr>
        <w:rFonts w:hint="default"/>
      </w:rPr>
    </w:lvl>
  </w:abstractNum>
  <w:abstractNum w:abstractNumId="1" w15:restartNumberingAfterBreak="0">
    <w:nsid w:val="083A40E2"/>
    <w:multiLevelType w:val="hybridMultilevel"/>
    <w:tmpl w:val="E2EE67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9F4E2D"/>
    <w:multiLevelType w:val="hybridMultilevel"/>
    <w:tmpl w:val="D3E6B37C"/>
    <w:lvl w:ilvl="0" w:tplc="340A0001">
      <w:start w:val="1"/>
      <w:numFmt w:val="bullet"/>
      <w:lvlText w:val=""/>
      <w:lvlJc w:val="left"/>
      <w:pPr>
        <w:ind w:left="3192" w:hanging="360"/>
      </w:pPr>
      <w:rPr>
        <w:rFonts w:ascii="Symbol" w:hAnsi="Symbol" w:hint="default"/>
      </w:rPr>
    </w:lvl>
    <w:lvl w:ilvl="1" w:tplc="340A0003" w:tentative="1">
      <w:start w:val="1"/>
      <w:numFmt w:val="bullet"/>
      <w:lvlText w:val="o"/>
      <w:lvlJc w:val="left"/>
      <w:pPr>
        <w:ind w:left="3912" w:hanging="360"/>
      </w:pPr>
      <w:rPr>
        <w:rFonts w:ascii="Courier New" w:hAnsi="Courier New" w:cs="Courier New" w:hint="default"/>
      </w:rPr>
    </w:lvl>
    <w:lvl w:ilvl="2" w:tplc="340A0005" w:tentative="1">
      <w:start w:val="1"/>
      <w:numFmt w:val="bullet"/>
      <w:lvlText w:val=""/>
      <w:lvlJc w:val="left"/>
      <w:pPr>
        <w:ind w:left="4632" w:hanging="360"/>
      </w:pPr>
      <w:rPr>
        <w:rFonts w:ascii="Wingdings" w:hAnsi="Wingdings" w:hint="default"/>
      </w:rPr>
    </w:lvl>
    <w:lvl w:ilvl="3" w:tplc="340A0001" w:tentative="1">
      <w:start w:val="1"/>
      <w:numFmt w:val="bullet"/>
      <w:lvlText w:val=""/>
      <w:lvlJc w:val="left"/>
      <w:pPr>
        <w:ind w:left="5352" w:hanging="360"/>
      </w:pPr>
      <w:rPr>
        <w:rFonts w:ascii="Symbol" w:hAnsi="Symbol" w:hint="default"/>
      </w:rPr>
    </w:lvl>
    <w:lvl w:ilvl="4" w:tplc="340A0003" w:tentative="1">
      <w:start w:val="1"/>
      <w:numFmt w:val="bullet"/>
      <w:lvlText w:val="o"/>
      <w:lvlJc w:val="left"/>
      <w:pPr>
        <w:ind w:left="6072" w:hanging="360"/>
      </w:pPr>
      <w:rPr>
        <w:rFonts w:ascii="Courier New" w:hAnsi="Courier New" w:cs="Courier New" w:hint="default"/>
      </w:rPr>
    </w:lvl>
    <w:lvl w:ilvl="5" w:tplc="340A0005" w:tentative="1">
      <w:start w:val="1"/>
      <w:numFmt w:val="bullet"/>
      <w:lvlText w:val=""/>
      <w:lvlJc w:val="left"/>
      <w:pPr>
        <w:ind w:left="6792" w:hanging="360"/>
      </w:pPr>
      <w:rPr>
        <w:rFonts w:ascii="Wingdings" w:hAnsi="Wingdings" w:hint="default"/>
      </w:rPr>
    </w:lvl>
    <w:lvl w:ilvl="6" w:tplc="340A0001" w:tentative="1">
      <w:start w:val="1"/>
      <w:numFmt w:val="bullet"/>
      <w:lvlText w:val=""/>
      <w:lvlJc w:val="left"/>
      <w:pPr>
        <w:ind w:left="7512" w:hanging="360"/>
      </w:pPr>
      <w:rPr>
        <w:rFonts w:ascii="Symbol" w:hAnsi="Symbol" w:hint="default"/>
      </w:rPr>
    </w:lvl>
    <w:lvl w:ilvl="7" w:tplc="340A0003" w:tentative="1">
      <w:start w:val="1"/>
      <w:numFmt w:val="bullet"/>
      <w:lvlText w:val="o"/>
      <w:lvlJc w:val="left"/>
      <w:pPr>
        <w:ind w:left="8232" w:hanging="360"/>
      </w:pPr>
      <w:rPr>
        <w:rFonts w:ascii="Courier New" w:hAnsi="Courier New" w:cs="Courier New" w:hint="default"/>
      </w:rPr>
    </w:lvl>
    <w:lvl w:ilvl="8" w:tplc="340A0005" w:tentative="1">
      <w:start w:val="1"/>
      <w:numFmt w:val="bullet"/>
      <w:lvlText w:val=""/>
      <w:lvlJc w:val="left"/>
      <w:pPr>
        <w:ind w:left="8952" w:hanging="360"/>
      </w:pPr>
      <w:rPr>
        <w:rFonts w:ascii="Wingdings" w:hAnsi="Wingdings" w:hint="default"/>
      </w:rPr>
    </w:lvl>
  </w:abstractNum>
  <w:abstractNum w:abstractNumId="3" w15:restartNumberingAfterBreak="0">
    <w:nsid w:val="15687BB5"/>
    <w:multiLevelType w:val="multilevel"/>
    <w:tmpl w:val="33A6C5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31242"/>
    <w:multiLevelType w:val="hybridMultilevel"/>
    <w:tmpl w:val="9D9C0732"/>
    <w:lvl w:ilvl="0" w:tplc="189EE252">
      <w:start w:val="1"/>
      <w:numFmt w:val="upperRoman"/>
      <w:lvlText w:val="%1."/>
      <w:lvlJc w:val="right"/>
      <w:pPr>
        <w:ind w:left="720" w:hanging="360"/>
      </w:pPr>
      <w:rPr>
        <w:b/>
      </w:rPr>
    </w:lvl>
    <w:lvl w:ilvl="1" w:tplc="598A6E12">
      <w:start w:val="1"/>
      <w:numFmt w:val="decimal"/>
      <w:lvlText w:val="%2."/>
      <w:lvlJc w:val="left"/>
      <w:pPr>
        <w:ind w:left="1440" w:hanging="360"/>
      </w:pPr>
      <w:rPr>
        <w:rFonts w:eastAsia="Times New Roman" w:hint="default"/>
        <w:b/>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943EA5"/>
    <w:multiLevelType w:val="hybridMultilevel"/>
    <w:tmpl w:val="39E45000"/>
    <w:lvl w:ilvl="0" w:tplc="2772BAD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1D3B08FD"/>
    <w:multiLevelType w:val="hybridMultilevel"/>
    <w:tmpl w:val="FD06512E"/>
    <w:lvl w:ilvl="0" w:tplc="F3021EFC">
      <w:start w:val="13"/>
      <w:numFmt w:val="bullet"/>
      <w:lvlText w:val="-"/>
      <w:lvlJc w:val="left"/>
      <w:pPr>
        <w:ind w:left="720" w:hanging="360"/>
      </w:pPr>
      <w:rPr>
        <w:rFonts w:ascii="Tahoma" w:eastAsia="MS Mincho" w:hAnsi="Tahoma" w:cs="Tahoma" w:hint="default"/>
        <w:b/>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3727E17"/>
    <w:multiLevelType w:val="multilevel"/>
    <w:tmpl w:val="00E4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73425"/>
    <w:multiLevelType w:val="hybridMultilevel"/>
    <w:tmpl w:val="49083434"/>
    <w:lvl w:ilvl="0" w:tplc="37B0B260">
      <w:start w:val="1"/>
      <w:numFmt w:val="decimal"/>
      <w:lvlText w:val="%1."/>
      <w:lvlJc w:val="left"/>
      <w:pPr>
        <w:ind w:left="1849" w:hanging="681"/>
        <w:jc w:val="left"/>
      </w:pPr>
      <w:rPr>
        <w:rFonts w:ascii="Arial" w:eastAsia="Arial" w:hAnsi="Arial" w:cs="Arial" w:hint="default"/>
        <w:b w:val="0"/>
        <w:bCs w:val="0"/>
        <w:i w:val="0"/>
        <w:iCs w:val="0"/>
        <w:spacing w:val="-1"/>
        <w:w w:val="105"/>
        <w:sz w:val="21"/>
        <w:szCs w:val="21"/>
        <w:lang w:val="es-ES" w:eastAsia="en-US" w:bidi="ar-SA"/>
      </w:rPr>
    </w:lvl>
    <w:lvl w:ilvl="1" w:tplc="BBFC60FC">
      <w:numFmt w:val="bullet"/>
      <w:lvlText w:val="•"/>
      <w:lvlJc w:val="left"/>
      <w:pPr>
        <w:ind w:left="2808" w:hanging="681"/>
      </w:pPr>
      <w:rPr>
        <w:rFonts w:hint="default"/>
        <w:lang w:val="es-ES" w:eastAsia="en-US" w:bidi="ar-SA"/>
      </w:rPr>
    </w:lvl>
    <w:lvl w:ilvl="2" w:tplc="2D38180A">
      <w:numFmt w:val="bullet"/>
      <w:lvlText w:val="•"/>
      <w:lvlJc w:val="left"/>
      <w:pPr>
        <w:ind w:left="3776" w:hanging="681"/>
      </w:pPr>
      <w:rPr>
        <w:rFonts w:hint="default"/>
        <w:lang w:val="es-ES" w:eastAsia="en-US" w:bidi="ar-SA"/>
      </w:rPr>
    </w:lvl>
    <w:lvl w:ilvl="3" w:tplc="A2E0E316">
      <w:numFmt w:val="bullet"/>
      <w:lvlText w:val="•"/>
      <w:lvlJc w:val="left"/>
      <w:pPr>
        <w:ind w:left="4744" w:hanging="681"/>
      </w:pPr>
      <w:rPr>
        <w:rFonts w:hint="default"/>
        <w:lang w:val="es-ES" w:eastAsia="en-US" w:bidi="ar-SA"/>
      </w:rPr>
    </w:lvl>
    <w:lvl w:ilvl="4" w:tplc="6F5EDC1E">
      <w:numFmt w:val="bullet"/>
      <w:lvlText w:val="•"/>
      <w:lvlJc w:val="left"/>
      <w:pPr>
        <w:ind w:left="5712" w:hanging="681"/>
      </w:pPr>
      <w:rPr>
        <w:rFonts w:hint="default"/>
        <w:lang w:val="es-ES" w:eastAsia="en-US" w:bidi="ar-SA"/>
      </w:rPr>
    </w:lvl>
    <w:lvl w:ilvl="5" w:tplc="293424DA">
      <w:numFmt w:val="bullet"/>
      <w:lvlText w:val="•"/>
      <w:lvlJc w:val="left"/>
      <w:pPr>
        <w:ind w:left="6680" w:hanging="681"/>
      </w:pPr>
      <w:rPr>
        <w:rFonts w:hint="default"/>
        <w:lang w:val="es-ES" w:eastAsia="en-US" w:bidi="ar-SA"/>
      </w:rPr>
    </w:lvl>
    <w:lvl w:ilvl="6" w:tplc="0E0081B4">
      <w:numFmt w:val="bullet"/>
      <w:lvlText w:val="•"/>
      <w:lvlJc w:val="left"/>
      <w:pPr>
        <w:ind w:left="7648" w:hanging="681"/>
      </w:pPr>
      <w:rPr>
        <w:rFonts w:hint="default"/>
        <w:lang w:val="es-ES" w:eastAsia="en-US" w:bidi="ar-SA"/>
      </w:rPr>
    </w:lvl>
    <w:lvl w:ilvl="7" w:tplc="7A905C4E">
      <w:numFmt w:val="bullet"/>
      <w:lvlText w:val="•"/>
      <w:lvlJc w:val="left"/>
      <w:pPr>
        <w:ind w:left="8616" w:hanging="681"/>
      </w:pPr>
      <w:rPr>
        <w:rFonts w:hint="default"/>
        <w:lang w:val="es-ES" w:eastAsia="en-US" w:bidi="ar-SA"/>
      </w:rPr>
    </w:lvl>
    <w:lvl w:ilvl="8" w:tplc="9F588498">
      <w:numFmt w:val="bullet"/>
      <w:lvlText w:val="•"/>
      <w:lvlJc w:val="left"/>
      <w:pPr>
        <w:ind w:left="9584" w:hanging="681"/>
      </w:pPr>
      <w:rPr>
        <w:rFonts w:hint="default"/>
        <w:lang w:val="es-ES" w:eastAsia="en-US" w:bidi="ar-SA"/>
      </w:rPr>
    </w:lvl>
  </w:abstractNum>
  <w:abstractNum w:abstractNumId="9" w15:restartNumberingAfterBreak="0">
    <w:nsid w:val="3E481497"/>
    <w:multiLevelType w:val="hybridMultilevel"/>
    <w:tmpl w:val="3738E5C4"/>
    <w:lvl w:ilvl="0" w:tplc="54A00300">
      <w:start w:val="23"/>
      <w:numFmt w:val="bullet"/>
      <w:lvlText w:val="-"/>
      <w:lvlJc w:val="left"/>
      <w:pPr>
        <w:ind w:left="3600" w:hanging="360"/>
      </w:pPr>
      <w:rPr>
        <w:rFonts w:ascii="Calibri" w:eastAsiaTheme="minorHAnsi" w:hAnsi="Calibri" w:cs="Calibri" w:hint="default"/>
      </w:rPr>
    </w:lvl>
    <w:lvl w:ilvl="1" w:tplc="340A0003" w:tentative="1">
      <w:start w:val="1"/>
      <w:numFmt w:val="bullet"/>
      <w:lvlText w:val="o"/>
      <w:lvlJc w:val="left"/>
      <w:pPr>
        <w:ind w:left="4320" w:hanging="360"/>
      </w:pPr>
      <w:rPr>
        <w:rFonts w:ascii="Courier New" w:hAnsi="Courier New" w:cs="Courier New" w:hint="default"/>
      </w:rPr>
    </w:lvl>
    <w:lvl w:ilvl="2" w:tplc="340A0005" w:tentative="1">
      <w:start w:val="1"/>
      <w:numFmt w:val="bullet"/>
      <w:lvlText w:val=""/>
      <w:lvlJc w:val="left"/>
      <w:pPr>
        <w:ind w:left="5040" w:hanging="360"/>
      </w:pPr>
      <w:rPr>
        <w:rFonts w:ascii="Wingdings" w:hAnsi="Wingdings" w:hint="default"/>
      </w:rPr>
    </w:lvl>
    <w:lvl w:ilvl="3" w:tplc="340A0001" w:tentative="1">
      <w:start w:val="1"/>
      <w:numFmt w:val="bullet"/>
      <w:lvlText w:val=""/>
      <w:lvlJc w:val="left"/>
      <w:pPr>
        <w:ind w:left="5760" w:hanging="360"/>
      </w:pPr>
      <w:rPr>
        <w:rFonts w:ascii="Symbol" w:hAnsi="Symbol" w:hint="default"/>
      </w:rPr>
    </w:lvl>
    <w:lvl w:ilvl="4" w:tplc="340A0003" w:tentative="1">
      <w:start w:val="1"/>
      <w:numFmt w:val="bullet"/>
      <w:lvlText w:val="o"/>
      <w:lvlJc w:val="left"/>
      <w:pPr>
        <w:ind w:left="6480" w:hanging="360"/>
      </w:pPr>
      <w:rPr>
        <w:rFonts w:ascii="Courier New" w:hAnsi="Courier New" w:cs="Courier New" w:hint="default"/>
      </w:rPr>
    </w:lvl>
    <w:lvl w:ilvl="5" w:tplc="340A0005" w:tentative="1">
      <w:start w:val="1"/>
      <w:numFmt w:val="bullet"/>
      <w:lvlText w:val=""/>
      <w:lvlJc w:val="left"/>
      <w:pPr>
        <w:ind w:left="7200" w:hanging="360"/>
      </w:pPr>
      <w:rPr>
        <w:rFonts w:ascii="Wingdings" w:hAnsi="Wingdings" w:hint="default"/>
      </w:rPr>
    </w:lvl>
    <w:lvl w:ilvl="6" w:tplc="340A0001" w:tentative="1">
      <w:start w:val="1"/>
      <w:numFmt w:val="bullet"/>
      <w:lvlText w:val=""/>
      <w:lvlJc w:val="left"/>
      <w:pPr>
        <w:ind w:left="7920" w:hanging="360"/>
      </w:pPr>
      <w:rPr>
        <w:rFonts w:ascii="Symbol" w:hAnsi="Symbol" w:hint="default"/>
      </w:rPr>
    </w:lvl>
    <w:lvl w:ilvl="7" w:tplc="340A0003" w:tentative="1">
      <w:start w:val="1"/>
      <w:numFmt w:val="bullet"/>
      <w:lvlText w:val="o"/>
      <w:lvlJc w:val="left"/>
      <w:pPr>
        <w:ind w:left="8640" w:hanging="360"/>
      </w:pPr>
      <w:rPr>
        <w:rFonts w:ascii="Courier New" w:hAnsi="Courier New" w:cs="Courier New" w:hint="default"/>
      </w:rPr>
    </w:lvl>
    <w:lvl w:ilvl="8" w:tplc="340A0005" w:tentative="1">
      <w:start w:val="1"/>
      <w:numFmt w:val="bullet"/>
      <w:lvlText w:val=""/>
      <w:lvlJc w:val="left"/>
      <w:pPr>
        <w:ind w:left="9360" w:hanging="360"/>
      </w:pPr>
      <w:rPr>
        <w:rFonts w:ascii="Wingdings" w:hAnsi="Wingdings" w:hint="default"/>
      </w:rPr>
    </w:lvl>
  </w:abstractNum>
  <w:abstractNum w:abstractNumId="10" w15:restartNumberingAfterBreak="0">
    <w:nsid w:val="518B1374"/>
    <w:multiLevelType w:val="hybridMultilevel"/>
    <w:tmpl w:val="F4143C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97572A5"/>
    <w:multiLevelType w:val="hybridMultilevel"/>
    <w:tmpl w:val="157EDC68"/>
    <w:lvl w:ilvl="0" w:tplc="3656092A">
      <w:start w:val="1"/>
      <w:numFmt w:val="decimal"/>
      <w:lvlText w:val="%1."/>
      <w:lvlJc w:val="left"/>
      <w:pPr>
        <w:ind w:left="862" w:hanging="360"/>
      </w:pPr>
      <w:rPr>
        <w:b/>
        <w:bCs/>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2" w15:restartNumberingAfterBreak="0">
    <w:nsid w:val="6E906631"/>
    <w:multiLevelType w:val="multilevel"/>
    <w:tmpl w:val="3F4E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734607">
    <w:abstractNumId w:val="10"/>
  </w:num>
  <w:num w:numId="2" w16cid:durableId="159197649">
    <w:abstractNumId w:val="7"/>
  </w:num>
  <w:num w:numId="3" w16cid:durableId="1665207013">
    <w:abstractNumId w:val="12"/>
  </w:num>
  <w:num w:numId="4" w16cid:durableId="614555547">
    <w:abstractNumId w:val="3"/>
  </w:num>
  <w:num w:numId="5" w16cid:durableId="1009722512">
    <w:abstractNumId w:val="11"/>
  </w:num>
  <w:num w:numId="6" w16cid:durableId="1252423798">
    <w:abstractNumId w:val="1"/>
  </w:num>
  <w:num w:numId="7" w16cid:durableId="586576609">
    <w:abstractNumId w:val="8"/>
  </w:num>
  <w:num w:numId="8" w16cid:durableId="114103938">
    <w:abstractNumId w:val="4"/>
  </w:num>
  <w:num w:numId="9" w16cid:durableId="604389495">
    <w:abstractNumId w:val="6"/>
  </w:num>
  <w:num w:numId="10" w16cid:durableId="514614004">
    <w:abstractNumId w:val="2"/>
  </w:num>
  <w:num w:numId="11" w16cid:durableId="2095470719">
    <w:abstractNumId w:val="5"/>
  </w:num>
  <w:num w:numId="12" w16cid:durableId="406080332">
    <w:abstractNumId w:val="0"/>
  </w:num>
  <w:num w:numId="13" w16cid:durableId="1237132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E"/>
    <w:rsid w:val="00002BE2"/>
    <w:rsid w:val="00010844"/>
    <w:rsid w:val="00015823"/>
    <w:rsid w:val="00021A7B"/>
    <w:rsid w:val="00023D21"/>
    <w:rsid w:val="00025844"/>
    <w:rsid w:val="00032496"/>
    <w:rsid w:val="00052F83"/>
    <w:rsid w:val="00053EBE"/>
    <w:rsid w:val="000727D8"/>
    <w:rsid w:val="00072897"/>
    <w:rsid w:val="00076F1C"/>
    <w:rsid w:val="000823B7"/>
    <w:rsid w:val="000875D4"/>
    <w:rsid w:val="00096404"/>
    <w:rsid w:val="000C049C"/>
    <w:rsid w:val="000D3B4E"/>
    <w:rsid w:val="000E0A86"/>
    <w:rsid w:val="000E1193"/>
    <w:rsid w:val="000E4929"/>
    <w:rsid w:val="000F35E7"/>
    <w:rsid w:val="000F4680"/>
    <w:rsid w:val="00114B99"/>
    <w:rsid w:val="001277F7"/>
    <w:rsid w:val="00132D61"/>
    <w:rsid w:val="001422E9"/>
    <w:rsid w:val="00145C35"/>
    <w:rsid w:val="00146675"/>
    <w:rsid w:val="0015395A"/>
    <w:rsid w:val="00157107"/>
    <w:rsid w:val="001620E5"/>
    <w:rsid w:val="00165806"/>
    <w:rsid w:val="00173402"/>
    <w:rsid w:val="00175E67"/>
    <w:rsid w:val="00181476"/>
    <w:rsid w:val="00186BC5"/>
    <w:rsid w:val="0019094B"/>
    <w:rsid w:val="001933D1"/>
    <w:rsid w:val="001A6AD1"/>
    <w:rsid w:val="001B354E"/>
    <w:rsid w:val="001B57BD"/>
    <w:rsid w:val="001C5925"/>
    <w:rsid w:val="001E0E73"/>
    <w:rsid w:val="001F59A2"/>
    <w:rsid w:val="00204079"/>
    <w:rsid w:val="00205979"/>
    <w:rsid w:val="00213461"/>
    <w:rsid w:val="0021742C"/>
    <w:rsid w:val="002258C0"/>
    <w:rsid w:val="00225FA6"/>
    <w:rsid w:val="00231610"/>
    <w:rsid w:val="00234D34"/>
    <w:rsid w:val="0024543D"/>
    <w:rsid w:val="00245EEF"/>
    <w:rsid w:val="00263637"/>
    <w:rsid w:val="0027637E"/>
    <w:rsid w:val="0028051B"/>
    <w:rsid w:val="002841B0"/>
    <w:rsid w:val="00286AEB"/>
    <w:rsid w:val="00287A9E"/>
    <w:rsid w:val="00290C00"/>
    <w:rsid w:val="002B6338"/>
    <w:rsid w:val="002C6FC8"/>
    <w:rsid w:val="002D3545"/>
    <w:rsid w:val="00305938"/>
    <w:rsid w:val="00325011"/>
    <w:rsid w:val="003434DC"/>
    <w:rsid w:val="003441F3"/>
    <w:rsid w:val="0035059D"/>
    <w:rsid w:val="003506BA"/>
    <w:rsid w:val="00351398"/>
    <w:rsid w:val="003673F5"/>
    <w:rsid w:val="0038036B"/>
    <w:rsid w:val="003A1DA5"/>
    <w:rsid w:val="003A23B9"/>
    <w:rsid w:val="003B4544"/>
    <w:rsid w:val="003D7FF6"/>
    <w:rsid w:val="003E2C1A"/>
    <w:rsid w:val="003F2CD1"/>
    <w:rsid w:val="00402393"/>
    <w:rsid w:val="00404BB3"/>
    <w:rsid w:val="0041519C"/>
    <w:rsid w:val="004219BE"/>
    <w:rsid w:val="0042577C"/>
    <w:rsid w:val="00465553"/>
    <w:rsid w:val="00485870"/>
    <w:rsid w:val="00494D66"/>
    <w:rsid w:val="00495B22"/>
    <w:rsid w:val="004A75B5"/>
    <w:rsid w:val="004B2B6C"/>
    <w:rsid w:val="004B5811"/>
    <w:rsid w:val="004C5E1F"/>
    <w:rsid w:val="004D0CEB"/>
    <w:rsid w:val="004D1CD8"/>
    <w:rsid w:val="004D27A3"/>
    <w:rsid w:val="004D7F3A"/>
    <w:rsid w:val="004F6D93"/>
    <w:rsid w:val="00512932"/>
    <w:rsid w:val="00515ADD"/>
    <w:rsid w:val="0051688E"/>
    <w:rsid w:val="00517F4D"/>
    <w:rsid w:val="00522BAC"/>
    <w:rsid w:val="005279FE"/>
    <w:rsid w:val="00527BF2"/>
    <w:rsid w:val="00536826"/>
    <w:rsid w:val="00540297"/>
    <w:rsid w:val="00546737"/>
    <w:rsid w:val="00557CA9"/>
    <w:rsid w:val="00575BE1"/>
    <w:rsid w:val="0058094E"/>
    <w:rsid w:val="005827A8"/>
    <w:rsid w:val="005945D4"/>
    <w:rsid w:val="005A4707"/>
    <w:rsid w:val="005B2EF6"/>
    <w:rsid w:val="005C0373"/>
    <w:rsid w:val="005E371D"/>
    <w:rsid w:val="00601F83"/>
    <w:rsid w:val="00606B9B"/>
    <w:rsid w:val="0061152B"/>
    <w:rsid w:val="006130E9"/>
    <w:rsid w:val="00615CDD"/>
    <w:rsid w:val="00627756"/>
    <w:rsid w:val="00640572"/>
    <w:rsid w:val="00650BBE"/>
    <w:rsid w:val="0065312E"/>
    <w:rsid w:val="00661217"/>
    <w:rsid w:val="0067218B"/>
    <w:rsid w:val="006833F2"/>
    <w:rsid w:val="00684164"/>
    <w:rsid w:val="006913B6"/>
    <w:rsid w:val="00693D5C"/>
    <w:rsid w:val="006A7C90"/>
    <w:rsid w:val="006B3EE0"/>
    <w:rsid w:val="006B4A27"/>
    <w:rsid w:val="006B77F2"/>
    <w:rsid w:val="006D0DF5"/>
    <w:rsid w:val="006D5DCA"/>
    <w:rsid w:val="006F2DC4"/>
    <w:rsid w:val="006F679F"/>
    <w:rsid w:val="006F7CCD"/>
    <w:rsid w:val="007010AC"/>
    <w:rsid w:val="007013FC"/>
    <w:rsid w:val="00711883"/>
    <w:rsid w:val="007148B1"/>
    <w:rsid w:val="00725BDD"/>
    <w:rsid w:val="00734042"/>
    <w:rsid w:val="00745608"/>
    <w:rsid w:val="00747C90"/>
    <w:rsid w:val="007571A9"/>
    <w:rsid w:val="00764150"/>
    <w:rsid w:val="007672AF"/>
    <w:rsid w:val="0078137C"/>
    <w:rsid w:val="00782D8E"/>
    <w:rsid w:val="00786F6B"/>
    <w:rsid w:val="00793D3D"/>
    <w:rsid w:val="007A1EF9"/>
    <w:rsid w:val="007A6DA8"/>
    <w:rsid w:val="007B01CD"/>
    <w:rsid w:val="007B4C77"/>
    <w:rsid w:val="007C603B"/>
    <w:rsid w:val="007D0D8A"/>
    <w:rsid w:val="007D3110"/>
    <w:rsid w:val="007F2335"/>
    <w:rsid w:val="00802BDE"/>
    <w:rsid w:val="0081606A"/>
    <w:rsid w:val="00851EEE"/>
    <w:rsid w:val="00865790"/>
    <w:rsid w:val="00870080"/>
    <w:rsid w:val="00872065"/>
    <w:rsid w:val="00874309"/>
    <w:rsid w:val="00877FE3"/>
    <w:rsid w:val="00880082"/>
    <w:rsid w:val="008878A8"/>
    <w:rsid w:val="00892451"/>
    <w:rsid w:val="008A0540"/>
    <w:rsid w:val="008A1F18"/>
    <w:rsid w:val="008B1164"/>
    <w:rsid w:val="008C04E1"/>
    <w:rsid w:val="008C2759"/>
    <w:rsid w:val="008C3277"/>
    <w:rsid w:val="008C6A67"/>
    <w:rsid w:val="008D50AC"/>
    <w:rsid w:val="008D6C30"/>
    <w:rsid w:val="008E16A1"/>
    <w:rsid w:val="008E2A09"/>
    <w:rsid w:val="008F5AF2"/>
    <w:rsid w:val="00903A03"/>
    <w:rsid w:val="009119D0"/>
    <w:rsid w:val="00912C7C"/>
    <w:rsid w:val="00921B2D"/>
    <w:rsid w:val="00924E67"/>
    <w:rsid w:val="00926D64"/>
    <w:rsid w:val="0095738B"/>
    <w:rsid w:val="00960360"/>
    <w:rsid w:val="009610F7"/>
    <w:rsid w:val="0096217E"/>
    <w:rsid w:val="00965AFC"/>
    <w:rsid w:val="009706FD"/>
    <w:rsid w:val="0098297C"/>
    <w:rsid w:val="009848C3"/>
    <w:rsid w:val="00994587"/>
    <w:rsid w:val="009952FB"/>
    <w:rsid w:val="009A08B1"/>
    <w:rsid w:val="009A1EE2"/>
    <w:rsid w:val="009C340E"/>
    <w:rsid w:val="009C7728"/>
    <w:rsid w:val="009D26AA"/>
    <w:rsid w:val="009E4CC1"/>
    <w:rsid w:val="009F0C41"/>
    <w:rsid w:val="00A013C3"/>
    <w:rsid w:val="00A03CB5"/>
    <w:rsid w:val="00A2039A"/>
    <w:rsid w:val="00A26C5B"/>
    <w:rsid w:val="00A30785"/>
    <w:rsid w:val="00A32A55"/>
    <w:rsid w:val="00A376E2"/>
    <w:rsid w:val="00A418EE"/>
    <w:rsid w:val="00A66C9C"/>
    <w:rsid w:val="00A66D80"/>
    <w:rsid w:val="00A73DEB"/>
    <w:rsid w:val="00A83DDE"/>
    <w:rsid w:val="00A9130A"/>
    <w:rsid w:val="00AA1C87"/>
    <w:rsid w:val="00AA4B65"/>
    <w:rsid w:val="00AA7034"/>
    <w:rsid w:val="00AA7706"/>
    <w:rsid w:val="00AB279E"/>
    <w:rsid w:val="00AC1C4A"/>
    <w:rsid w:val="00AC7319"/>
    <w:rsid w:val="00AD1E08"/>
    <w:rsid w:val="00AE2837"/>
    <w:rsid w:val="00AE4D1F"/>
    <w:rsid w:val="00AF17EA"/>
    <w:rsid w:val="00AF2C4C"/>
    <w:rsid w:val="00AF5304"/>
    <w:rsid w:val="00B07DEA"/>
    <w:rsid w:val="00B1521A"/>
    <w:rsid w:val="00B221A2"/>
    <w:rsid w:val="00B30FFD"/>
    <w:rsid w:val="00B326CC"/>
    <w:rsid w:val="00B537C2"/>
    <w:rsid w:val="00B55FCF"/>
    <w:rsid w:val="00B91BA0"/>
    <w:rsid w:val="00BA60A4"/>
    <w:rsid w:val="00BB5299"/>
    <w:rsid w:val="00BB7E3F"/>
    <w:rsid w:val="00BC0263"/>
    <w:rsid w:val="00BC2D8D"/>
    <w:rsid w:val="00BC4353"/>
    <w:rsid w:val="00BC66BA"/>
    <w:rsid w:val="00BE053F"/>
    <w:rsid w:val="00BE0A2D"/>
    <w:rsid w:val="00BE723C"/>
    <w:rsid w:val="00BF5FFD"/>
    <w:rsid w:val="00C0220A"/>
    <w:rsid w:val="00C232A1"/>
    <w:rsid w:val="00C420DA"/>
    <w:rsid w:val="00C42CB5"/>
    <w:rsid w:val="00C443FE"/>
    <w:rsid w:val="00C473B1"/>
    <w:rsid w:val="00C57414"/>
    <w:rsid w:val="00C72A94"/>
    <w:rsid w:val="00C77BCD"/>
    <w:rsid w:val="00CB58F4"/>
    <w:rsid w:val="00CB64E2"/>
    <w:rsid w:val="00CC04B1"/>
    <w:rsid w:val="00CC62D5"/>
    <w:rsid w:val="00CC7E9A"/>
    <w:rsid w:val="00CF4F23"/>
    <w:rsid w:val="00CF68AF"/>
    <w:rsid w:val="00D014F5"/>
    <w:rsid w:val="00D04272"/>
    <w:rsid w:val="00D15398"/>
    <w:rsid w:val="00D40B72"/>
    <w:rsid w:val="00D63792"/>
    <w:rsid w:val="00D732B0"/>
    <w:rsid w:val="00DB065C"/>
    <w:rsid w:val="00DC7B01"/>
    <w:rsid w:val="00DD5C96"/>
    <w:rsid w:val="00DD635A"/>
    <w:rsid w:val="00DD75F2"/>
    <w:rsid w:val="00DF3958"/>
    <w:rsid w:val="00DF42E3"/>
    <w:rsid w:val="00E038E0"/>
    <w:rsid w:val="00E11B95"/>
    <w:rsid w:val="00E32111"/>
    <w:rsid w:val="00E333DA"/>
    <w:rsid w:val="00E44765"/>
    <w:rsid w:val="00E45C37"/>
    <w:rsid w:val="00E52854"/>
    <w:rsid w:val="00E60434"/>
    <w:rsid w:val="00E61FCD"/>
    <w:rsid w:val="00E637B1"/>
    <w:rsid w:val="00E65A33"/>
    <w:rsid w:val="00E671A5"/>
    <w:rsid w:val="00E762CE"/>
    <w:rsid w:val="00E77B1B"/>
    <w:rsid w:val="00E83D37"/>
    <w:rsid w:val="00E9292D"/>
    <w:rsid w:val="00E95815"/>
    <w:rsid w:val="00EA18D7"/>
    <w:rsid w:val="00EC2297"/>
    <w:rsid w:val="00EC52B3"/>
    <w:rsid w:val="00EC5C63"/>
    <w:rsid w:val="00ED2423"/>
    <w:rsid w:val="00ED285A"/>
    <w:rsid w:val="00ED3995"/>
    <w:rsid w:val="00ED5D2F"/>
    <w:rsid w:val="00EE0741"/>
    <w:rsid w:val="00EE6BB0"/>
    <w:rsid w:val="00EF73EA"/>
    <w:rsid w:val="00F0694C"/>
    <w:rsid w:val="00F12573"/>
    <w:rsid w:val="00F13725"/>
    <w:rsid w:val="00F15495"/>
    <w:rsid w:val="00F200E1"/>
    <w:rsid w:val="00F30291"/>
    <w:rsid w:val="00F32E61"/>
    <w:rsid w:val="00F42EA7"/>
    <w:rsid w:val="00F63BEE"/>
    <w:rsid w:val="00F64F18"/>
    <w:rsid w:val="00F971A7"/>
    <w:rsid w:val="00FA1A05"/>
    <w:rsid w:val="00FA5F40"/>
    <w:rsid w:val="00FB1BD5"/>
    <w:rsid w:val="00FB62D6"/>
    <w:rsid w:val="00FB7100"/>
    <w:rsid w:val="00FC1203"/>
    <w:rsid w:val="00FD64D9"/>
    <w:rsid w:val="00FF21A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04BB3"/>
    <w:pPr>
      <w:keepNext/>
      <w:keepLines/>
      <w:spacing w:before="160" w:after="80"/>
      <w:outlineLvl w:val="1"/>
    </w:pPr>
    <w:rPr>
      <w:rFonts w:asciiTheme="majorHAnsi" w:eastAsiaTheme="majorEastAsia" w:hAnsiTheme="majorHAnsi" w:cstheme="majorBidi"/>
      <w:color w:val="2E74B5" w:themeColor="accent1" w:themeShade="BF"/>
      <w:sz w:val="32"/>
      <w:szCs w:val="3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character" w:styleId="Mencinsinresolver">
    <w:name w:val="Unresolved Mention"/>
    <w:basedOn w:val="Fuentedeprrafopredeter"/>
    <w:uiPriority w:val="99"/>
    <w:rsid w:val="0081606A"/>
    <w:rPr>
      <w:color w:val="605E5C"/>
      <w:shd w:val="clear" w:color="auto" w:fill="E1DFDD"/>
    </w:rPr>
  </w:style>
  <w:style w:type="paragraph" w:styleId="Prrafodelista">
    <w:name w:val="List Paragraph"/>
    <w:aliases w:val="1_List Paragraph"/>
    <w:basedOn w:val="Normal"/>
    <w:link w:val="PrrafodelistaCar"/>
    <w:uiPriority w:val="34"/>
    <w:qFormat/>
    <w:rsid w:val="0041519C"/>
    <w:pPr>
      <w:ind w:left="720"/>
      <w:contextualSpacing/>
    </w:pPr>
  </w:style>
  <w:style w:type="table" w:styleId="Tablaconcuadrcula">
    <w:name w:val="Table Grid"/>
    <w:basedOn w:val="Tablanormal"/>
    <w:uiPriority w:val="39"/>
    <w:rsid w:val="004B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04BB3"/>
    <w:rPr>
      <w:rFonts w:asciiTheme="majorHAnsi" w:eastAsiaTheme="majorEastAsia" w:hAnsiTheme="majorHAnsi" w:cstheme="majorBidi"/>
      <w:color w:val="2E74B5" w:themeColor="accent1" w:themeShade="BF"/>
      <w:sz w:val="32"/>
      <w:szCs w:val="32"/>
      <w:lang w:val="es-CL"/>
    </w:rPr>
  </w:style>
  <w:style w:type="paragraph" w:styleId="Textoindependiente">
    <w:name w:val="Body Text"/>
    <w:basedOn w:val="Normal"/>
    <w:link w:val="TextoindependienteCar"/>
    <w:uiPriority w:val="99"/>
    <w:unhideWhenUsed/>
    <w:rsid w:val="00404BB3"/>
    <w:pPr>
      <w:widowControl w:val="0"/>
      <w:autoSpaceDE w:val="0"/>
      <w:autoSpaceDN w:val="0"/>
      <w:adjustRightInd w:val="0"/>
      <w:spacing w:line="340" w:lineRule="atLeast"/>
      <w:contextualSpacing/>
      <w:jc w:val="both"/>
    </w:pPr>
    <w:rPr>
      <w:rFonts w:ascii="Tahoma" w:hAnsi="Tahoma" w:cs="Tahoma"/>
      <w:sz w:val="22"/>
      <w:szCs w:val="22"/>
      <w:lang w:val="es-ES"/>
    </w:rPr>
  </w:style>
  <w:style w:type="character" w:customStyle="1" w:styleId="TextoindependienteCar">
    <w:name w:val="Texto independiente Car"/>
    <w:basedOn w:val="Fuentedeprrafopredeter"/>
    <w:link w:val="Textoindependiente"/>
    <w:uiPriority w:val="99"/>
    <w:rsid w:val="00404BB3"/>
    <w:rPr>
      <w:rFonts w:ascii="Tahoma" w:hAnsi="Tahoma" w:cs="Tahoma"/>
      <w:sz w:val="22"/>
      <w:szCs w:val="22"/>
      <w:lang w:val="es-ES"/>
    </w:rPr>
  </w:style>
  <w:style w:type="character" w:customStyle="1" w:styleId="PrrafodelistaCar">
    <w:name w:val="Párrafo de lista Car"/>
    <w:aliases w:val="1_List Paragraph Car"/>
    <w:link w:val="Prrafodelista"/>
    <w:uiPriority w:val="34"/>
    <w:rsid w:val="00404BB3"/>
  </w:style>
  <w:style w:type="character" w:styleId="Refdecomentario">
    <w:name w:val="annotation reference"/>
    <w:basedOn w:val="Fuentedeprrafopredeter"/>
    <w:uiPriority w:val="99"/>
    <w:semiHidden/>
    <w:unhideWhenUsed/>
    <w:rsid w:val="00A2039A"/>
    <w:rPr>
      <w:sz w:val="16"/>
      <w:szCs w:val="16"/>
    </w:rPr>
  </w:style>
  <w:style w:type="paragraph" w:styleId="Textocomentario">
    <w:name w:val="annotation text"/>
    <w:basedOn w:val="Normal"/>
    <w:link w:val="TextocomentarioCar"/>
    <w:uiPriority w:val="99"/>
    <w:unhideWhenUsed/>
    <w:rsid w:val="00A2039A"/>
    <w:rPr>
      <w:sz w:val="20"/>
      <w:szCs w:val="20"/>
    </w:rPr>
  </w:style>
  <w:style w:type="character" w:customStyle="1" w:styleId="TextocomentarioCar">
    <w:name w:val="Texto comentario Car"/>
    <w:basedOn w:val="Fuentedeprrafopredeter"/>
    <w:link w:val="Textocomentario"/>
    <w:uiPriority w:val="99"/>
    <w:rsid w:val="00A2039A"/>
    <w:rPr>
      <w:sz w:val="20"/>
      <w:szCs w:val="20"/>
    </w:rPr>
  </w:style>
  <w:style w:type="paragraph" w:styleId="Asuntodelcomentario">
    <w:name w:val="annotation subject"/>
    <w:basedOn w:val="Textocomentario"/>
    <w:next w:val="Textocomentario"/>
    <w:link w:val="AsuntodelcomentarioCar"/>
    <w:uiPriority w:val="99"/>
    <w:semiHidden/>
    <w:unhideWhenUsed/>
    <w:rsid w:val="00A2039A"/>
    <w:rPr>
      <w:b/>
      <w:bCs/>
    </w:rPr>
  </w:style>
  <w:style w:type="character" w:customStyle="1" w:styleId="AsuntodelcomentarioCar">
    <w:name w:val="Asunto del comentario Car"/>
    <w:basedOn w:val="TextocomentarioCar"/>
    <w:link w:val="Asuntodelcomentario"/>
    <w:uiPriority w:val="99"/>
    <w:semiHidden/>
    <w:rsid w:val="00A20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24dbd5-33ba-482f-8dc3-021bb154f7b1}" enabled="0" method="" siteId="{2b24dbd5-33ba-482f-8dc3-021bb154f7b1}" removed="1"/>
</clbl:labelList>
</file>

<file path=docProps/app.xml><?xml version="1.0" encoding="utf-8"?>
<Properties xmlns="http://schemas.openxmlformats.org/officeDocument/2006/extended-properties" xmlns:vt="http://schemas.openxmlformats.org/officeDocument/2006/docPropsVTypes">
  <Template>Normal</Template>
  <TotalTime>107</TotalTime>
  <Pages>1</Pages>
  <Words>1792</Words>
  <Characters>9860</Characters>
  <Application>Microsoft Office Word</Application>
  <DocSecurity>0</DocSecurity>
  <Lines>82</Lines>
  <Paragraphs>23</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Paola Navarro Vildosola</cp:lastModifiedBy>
  <cp:revision>42</cp:revision>
  <cp:lastPrinted>2026-03-19T13:49:00Z</cp:lastPrinted>
  <dcterms:created xsi:type="dcterms:W3CDTF">2026-03-30T11:32:00Z</dcterms:created>
  <dcterms:modified xsi:type="dcterms:W3CDTF">2026-03-30T13:19:00Z</dcterms:modified>
</cp:coreProperties>
</file>