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55BBF8" w14:textId="1EF47D57" w:rsidR="00C94161" w:rsidRPr="00984080" w:rsidRDefault="00C94161" w:rsidP="00EA60C5">
      <w:pPr>
        <w:spacing w:line="276" w:lineRule="auto"/>
        <w:rPr>
          <w:rFonts w:ascii="Tahoma" w:hAnsi="Tahoma" w:cs="Tahoma"/>
          <w:b/>
        </w:rPr>
      </w:pPr>
      <w:r w:rsidRPr="00984080">
        <w:rPr>
          <w:rFonts w:ascii="Tahoma" w:hAnsi="Tahoma" w:cs="Tahoma"/>
          <w:b/>
        </w:rPr>
        <w:t xml:space="preserve">RESOLUCIÓN EXENTA </w:t>
      </w:r>
      <w:proofErr w:type="spellStart"/>
      <w:r w:rsidR="008C67D6" w:rsidRPr="00984080">
        <w:rPr>
          <w:rFonts w:ascii="Tahoma" w:hAnsi="Tahoma" w:cs="Tahoma"/>
          <w:b/>
        </w:rPr>
        <w:t>Nº</w:t>
      </w:r>
      <w:proofErr w:type="spellEnd"/>
      <w:r w:rsidRPr="00984080">
        <w:rPr>
          <w:rFonts w:ascii="Tahoma" w:hAnsi="Tahoma" w:cs="Tahoma"/>
          <w:b/>
        </w:rPr>
        <w:t xml:space="preserve"> </w:t>
      </w:r>
    </w:p>
    <w:p w14:paraId="420E920C" w14:textId="77777777" w:rsidR="00DA11C8" w:rsidRDefault="00DA11C8" w:rsidP="00B64B50">
      <w:pPr>
        <w:spacing w:after="0" w:line="276" w:lineRule="auto"/>
        <w:rPr>
          <w:rFonts w:ascii="Tahoma" w:hAnsi="Tahoma" w:cs="Tahoma"/>
          <w:b/>
        </w:rPr>
      </w:pPr>
    </w:p>
    <w:p w14:paraId="22823678" w14:textId="77777777" w:rsidR="00A15B67" w:rsidRDefault="00A15B67" w:rsidP="00B64B50">
      <w:pPr>
        <w:spacing w:after="0" w:line="276" w:lineRule="auto"/>
        <w:rPr>
          <w:rFonts w:ascii="Tahoma" w:hAnsi="Tahoma" w:cs="Tahoma"/>
          <w:b/>
        </w:rPr>
      </w:pPr>
    </w:p>
    <w:p w14:paraId="4918F88D" w14:textId="77777777" w:rsidR="00C94161" w:rsidRPr="00984080" w:rsidRDefault="00C94161" w:rsidP="00984080">
      <w:pPr>
        <w:spacing w:line="276" w:lineRule="auto"/>
        <w:rPr>
          <w:rFonts w:ascii="Tahoma" w:hAnsi="Tahoma" w:cs="Tahoma"/>
          <w:b/>
        </w:rPr>
      </w:pPr>
      <w:r w:rsidRPr="00984080">
        <w:rPr>
          <w:rFonts w:ascii="Tahoma" w:hAnsi="Tahoma" w:cs="Tahoma"/>
          <w:b/>
        </w:rPr>
        <w:t xml:space="preserve">VALPARAÍSO, </w:t>
      </w:r>
    </w:p>
    <w:p w14:paraId="5E0422CC" w14:textId="77777777" w:rsidR="00E31427" w:rsidRDefault="00E31427" w:rsidP="00B64B50">
      <w:pPr>
        <w:spacing w:after="0" w:line="276" w:lineRule="auto"/>
        <w:rPr>
          <w:rFonts w:ascii="Tahoma" w:hAnsi="Tahoma" w:cs="Tahoma"/>
          <w:b/>
        </w:rPr>
      </w:pPr>
    </w:p>
    <w:p w14:paraId="0726FEC4" w14:textId="77777777" w:rsidR="00A15B67" w:rsidRDefault="00A15B67" w:rsidP="00B64B50">
      <w:pPr>
        <w:spacing w:after="0" w:line="276" w:lineRule="auto"/>
        <w:rPr>
          <w:rFonts w:ascii="Tahoma" w:hAnsi="Tahoma" w:cs="Tahoma"/>
          <w:b/>
        </w:rPr>
      </w:pPr>
    </w:p>
    <w:p w14:paraId="5F214BAF" w14:textId="77777777" w:rsidR="00AF50E6" w:rsidRPr="00984080" w:rsidRDefault="00C94161" w:rsidP="00984080">
      <w:pPr>
        <w:spacing w:line="276" w:lineRule="auto"/>
        <w:jc w:val="both"/>
        <w:rPr>
          <w:rFonts w:ascii="Tahoma" w:hAnsi="Tahoma" w:cs="Tahoma"/>
        </w:rPr>
      </w:pPr>
      <w:r w:rsidRPr="00984080">
        <w:rPr>
          <w:rFonts w:ascii="Tahoma" w:hAnsi="Tahoma" w:cs="Tahoma"/>
          <w:b/>
        </w:rPr>
        <w:t>VISTOS:</w:t>
      </w:r>
      <w:r w:rsidRPr="00984080">
        <w:rPr>
          <w:rFonts w:ascii="Tahoma" w:hAnsi="Tahoma" w:cs="Tahoma"/>
        </w:rPr>
        <w:t xml:space="preserve"> </w:t>
      </w:r>
    </w:p>
    <w:p w14:paraId="3470C187" w14:textId="54FCAADA" w:rsidR="00984080" w:rsidRDefault="0072179E" w:rsidP="00984080">
      <w:pPr>
        <w:spacing w:line="276" w:lineRule="auto"/>
        <w:jc w:val="both"/>
        <w:rPr>
          <w:rFonts w:ascii="Tahoma" w:hAnsi="Tahoma" w:cs="Tahoma"/>
        </w:rPr>
      </w:pPr>
      <w:r w:rsidRPr="006B5C16">
        <w:rPr>
          <w:rFonts w:ascii="Tahoma" w:hAnsi="Tahoma" w:cs="Tahoma"/>
        </w:rPr>
        <w:t xml:space="preserve">El artículo </w:t>
      </w:r>
      <w:r w:rsidR="003D0980" w:rsidRPr="006B5C16">
        <w:rPr>
          <w:rFonts w:ascii="Tahoma" w:hAnsi="Tahoma" w:cs="Tahoma"/>
        </w:rPr>
        <w:t>1° del Decreto con fuerza de Ley N°30, de 2004 que aprueba el texto refundido, coordinado y sistematizado del Decreto con Fuerza de Ley N°213, de 1953, sobre</w:t>
      </w:r>
      <w:r w:rsidRPr="006B5C16">
        <w:rPr>
          <w:rFonts w:ascii="Tahoma" w:hAnsi="Tahoma" w:cs="Tahoma"/>
        </w:rPr>
        <w:t xml:space="preserve"> Ordenanza de Aduanas</w:t>
      </w:r>
      <w:r w:rsidR="003D0980" w:rsidRPr="006B5C16">
        <w:rPr>
          <w:rFonts w:ascii="Tahoma" w:hAnsi="Tahoma" w:cs="Tahoma"/>
        </w:rPr>
        <w:t>, ambos del Ministerio de Hacienda, en virtud del cual corresponde al Servicio Nacional de Aduanas</w:t>
      </w:r>
      <w:r w:rsidR="009B7AA7">
        <w:rPr>
          <w:rFonts w:ascii="Tahoma" w:hAnsi="Tahoma" w:cs="Tahoma"/>
        </w:rPr>
        <w:t>.</w:t>
      </w:r>
    </w:p>
    <w:p w14:paraId="48E3682B" w14:textId="50E6115C" w:rsidR="001D62F7" w:rsidRPr="00A15B67" w:rsidRDefault="001D62F7" w:rsidP="00A15B67">
      <w:pPr>
        <w:spacing w:line="276" w:lineRule="auto"/>
        <w:jc w:val="both"/>
        <w:rPr>
          <w:rFonts w:ascii="Tahoma" w:hAnsi="Tahoma" w:cs="Tahoma"/>
        </w:rPr>
      </w:pPr>
      <w:r>
        <w:rPr>
          <w:rFonts w:ascii="Tahoma" w:hAnsi="Tahoma" w:cs="Tahoma"/>
        </w:rPr>
        <w:t>La</w:t>
      </w:r>
      <w:r w:rsidRPr="00A15B67">
        <w:rPr>
          <w:rFonts w:ascii="Tahoma" w:hAnsi="Tahoma" w:cs="Tahoma"/>
        </w:rPr>
        <w:t xml:space="preserve"> Resolución </w:t>
      </w:r>
      <w:proofErr w:type="spellStart"/>
      <w:r w:rsidRPr="00A15B67">
        <w:rPr>
          <w:rFonts w:ascii="Tahoma" w:hAnsi="Tahoma" w:cs="Tahoma"/>
        </w:rPr>
        <w:t>Nº</w:t>
      </w:r>
      <w:proofErr w:type="spellEnd"/>
      <w:r w:rsidRPr="00A15B67">
        <w:rPr>
          <w:rFonts w:ascii="Tahoma" w:hAnsi="Tahoma" w:cs="Tahoma"/>
        </w:rPr>
        <w:t xml:space="preserve"> 4.730 - 24.07.2009 que </w:t>
      </w:r>
      <w:r w:rsidR="00A15B67" w:rsidRPr="00A15B67">
        <w:rPr>
          <w:rFonts w:ascii="Tahoma" w:hAnsi="Tahoma" w:cs="Tahoma"/>
        </w:rPr>
        <w:t>Modifica el Capítulo III del Compendio de Normas Aduaneras, respecto del procedimiento de separación de mercancías de Contenedores.</w:t>
      </w:r>
    </w:p>
    <w:p w14:paraId="18B77C31" w14:textId="6D463E5E" w:rsidR="001D62F7" w:rsidRPr="00A15B67" w:rsidRDefault="001D62F7" w:rsidP="00A15B67">
      <w:pPr>
        <w:spacing w:line="276" w:lineRule="auto"/>
        <w:jc w:val="both"/>
        <w:rPr>
          <w:rFonts w:ascii="Tahoma" w:hAnsi="Tahoma" w:cs="Tahoma"/>
        </w:rPr>
      </w:pPr>
      <w:r>
        <w:rPr>
          <w:rFonts w:ascii="Tahoma" w:hAnsi="Tahoma" w:cs="Tahoma"/>
        </w:rPr>
        <w:t>La</w:t>
      </w:r>
      <w:r w:rsidRPr="00A15B67">
        <w:rPr>
          <w:rFonts w:ascii="Tahoma" w:hAnsi="Tahoma" w:cs="Tahoma"/>
        </w:rPr>
        <w:t xml:space="preserve"> </w:t>
      </w:r>
      <w:hyperlink r:id="rId8" w:history="1">
        <w:r w:rsidRPr="00A15B67">
          <w:rPr>
            <w:rFonts w:ascii="Tahoma" w:hAnsi="Tahoma" w:cs="Tahoma"/>
          </w:rPr>
          <w:t xml:space="preserve">Resolución </w:t>
        </w:r>
        <w:proofErr w:type="spellStart"/>
        <w:r w:rsidRPr="00A15B67">
          <w:rPr>
            <w:rFonts w:ascii="Tahoma" w:hAnsi="Tahoma" w:cs="Tahoma"/>
          </w:rPr>
          <w:t>Nº</w:t>
        </w:r>
        <w:proofErr w:type="spellEnd"/>
        <w:r w:rsidRPr="00A15B67">
          <w:rPr>
            <w:rFonts w:ascii="Tahoma" w:hAnsi="Tahoma" w:cs="Tahoma"/>
          </w:rPr>
          <w:t xml:space="preserve"> 7591 - 02.10.2012</w:t>
        </w:r>
      </w:hyperlink>
      <w:r w:rsidR="00A15B67" w:rsidRPr="00A15B67">
        <w:rPr>
          <w:rFonts w:ascii="Tahoma" w:hAnsi="Tahoma" w:cs="Tahoma"/>
        </w:rPr>
        <w:t>, que e</w:t>
      </w:r>
      <w:r w:rsidRPr="00A15B67">
        <w:rPr>
          <w:rFonts w:ascii="Tahoma" w:hAnsi="Tahoma" w:cs="Tahoma"/>
        </w:rPr>
        <w:t>stablece las normas para la transmisión electrónica del Manifiesto Marítimo de Ingreso.</w:t>
      </w:r>
    </w:p>
    <w:p w14:paraId="78823754" w14:textId="77FAD3F4" w:rsidR="001D62F7" w:rsidRDefault="001D62F7" w:rsidP="00A15B67">
      <w:pPr>
        <w:spacing w:line="276" w:lineRule="auto"/>
        <w:jc w:val="both"/>
        <w:rPr>
          <w:rFonts w:ascii="Tahoma" w:hAnsi="Tahoma" w:cs="Tahoma"/>
        </w:rPr>
      </w:pPr>
      <w:r>
        <w:rPr>
          <w:rFonts w:ascii="Tahoma" w:hAnsi="Tahoma" w:cs="Tahoma"/>
        </w:rPr>
        <w:t>La</w:t>
      </w:r>
      <w:r w:rsidRPr="00A15B67">
        <w:rPr>
          <w:rFonts w:ascii="Tahoma" w:hAnsi="Tahoma" w:cs="Tahoma"/>
        </w:rPr>
        <w:t xml:space="preserve"> Resolución </w:t>
      </w:r>
      <w:proofErr w:type="spellStart"/>
      <w:r w:rsidRPr="00A15B67">
        <w:rPr>
          <w:rFonts w:ascii="Tahoma" w:hAnsi="Tahoma" w:cs="Tahoma"/>
        </w:rPr>
        <w:t>Nº</w:t>
      </w:r>
      <w:proofErr w:type="spellEnd"/>
      <w:r w:rsidRPr="00A15B67">
        <w:rPr>
          <w:rFonts w:ascii="Tahoma" w:hAnsi="Tahoma" w:cs="Tahoma"/>
        </w:rPr>
        <w:t xml:space="preserve"> 4.920 - 08.11.2018</w:t>
      </w:r>
      <w:r w:rsidR="00A15B67" w:rsidRPr="00A15B67">
        <w:rPr>
          <w:rFonts w:ascii="Tahoma" w:hAnsi="Tahoma" w:cs="Tahoma"/>
        </w:rPr>
        <w:t xml:space="preserve"> que modifica el Capítulo III del Compendio de Normas Aduaneras, sobre "Lista de pasajeros y tripulantes que hayan de desembarcar o permanecer en tránsito por dichos lugares".</w:t>
      </w:r>
    </w:p>
    <w:p w14:paraId="22DCCA43" w14:textId="4B53EFDA" w:rsidR="00A15B67" w:rsidRDefault="00A15B67" w:rsidP="00A15B67">
      <w:pPr>
        <w:spacing w:line="276" w:lineRule="auto"/>
        <w:jc w:val="both"/>
        <w:rPr>
          <w:rFonts w:ascii="Tahoma" w:hAnsi="Tahoma" w:cs="Tahoma"/>
        </w:rPr>
      </w:pPr>
      <w:r>
        <w:rPr>
          <w:rFonts w:ascii="Tahoma" w:hAnsi="Tahoma" w:cs="Tahoma"/>
        </w:rPr>
        <w:t xml:space="preserve">El Decreto N°8 del </w:t>
      </w:r>
      <w:r w:rsidRPr="00A15B67">
        <w:rPr>
          <w:rFonts w:ascii="Tahoma" w:hAnsi="Tahoma" w:cs="Tahoma"/>
        </w:rPr>
        <w:t>Ministerio De Transportes y Telecomunicaciones</w:t>
      </w:r>
      <w:r>
        <w:rPr>
          <w:rFonts w:ascii="Tahoma" w:hAnsi="Tahoma" w:cs="Tahoma"/>
        </w:rPr>
        <w:t xml:space="preserve">, que </w:t>
      </w:r>
      <w:r w:rsidRPr="00A15B67">
        <w:rPr>
          <w:rFonts w:ascii="Tahoma" w:hAnsi="Tahoma" w:cs="Tahoma"/>
        </w:rPr>
        <w:t>establece comisión técnica, dispone normas sobre facilitación y</w:t>
      </w:r>
      <w:r>
        <w:rPr>
          <w:rFonts w:ascii="Tahoma" w:hAnsi="Tahoma" w:cs="Tahoma"/>
        </w:rPr>
        <w:t xml:space="preserve"> </w:t>
      </w:r>
      <w:r w:rsidRPr="00A15B67">
        <w:rPr>
          <w:rFonts w:ascii="Tahoma" w:hAnsi="Tahoma" w:cs="Tahoma"/>
        </w:rPr>
        <w:t>simplificación de la documentación en el transporte marítimo,</w:t>
      </w:r>
      <w:r>
        <w:rPr>
          <w:rFonts w:ascii="Tahoma" w:hAnsi="Tahoma" w:cs="Tahoma"/>
        </w:rPr>
        <w:t xml:space="preserve"> </w:t>
      </w:r>
      <w:r w:rsidRPr="00A15B67">
        <w:rPr>
          <w:rFonts w:ascii="Tahoma" w:hAnsi="Tahoma" w:cs="Tahoma"/>
        </w:rPr>
        <w:t xml:space="preserve">crea la Ventanilla Única Marítima y deroga Decreto Supremo </w:t>
      </w:r>
      <w:proofErr w:type="spellStart"/>
      <w:r w:rsidRPr="00A15B67">
        <w:rPr>
          <w:rFonts w:ascii="Tahoma" w:hAnsi="Tahoma" w:cs="Tahoma"/>
        </w:rPr>
        <w:t>Nº</w:t>
      </w:r>
      <w:proofErr w:type="spellEnd"/>
      <w:r>
        <w:rPr>
          <w:rFonts w:ascii="Tahoma" w:hAnsi="Tahoma" w:cs="Tahoma"/>
        </w:rPr>
        <w:t xml:space="preserve"> </w:t>
      </w:r>
      <w:r w:rsidRPr="00A15B67">
        <w:rPr>
          <w:rFonts w:ascii="Tahoma" w:hAnsi="Tahoma" w:cs="Tahoma"/>
        </w:rPr>
        <w:t>313, de 1996, del Ministerio de Transportes y Telecomunicaciones</w:t>
      </w:r>
      <w:r>
        <w:rPr>
          <w:rFonts w:ascii="Tahoma" w:hAnsi="Tahoma" w:cs="Tahoma"/>
        </w:rPr>
        <w:t>.</w:t>
      </w:r>
    </w:p>
    <w:p w14:paraId="2325BF08" w14:textId="77777777" w:rsidR="00453C96" w:rsidRDefault="00453C96" w:rsidP="00453C96">
      <w:pPr>
        <w:spacing w:line="276" w:lineRule="auto"/>
        <w:jc w:val="both"/>
        <w:rPr>
          <w:rFonts w:ascii="Tahoma" w:hAnsi="Tahoma" w:cs="Tahoma"/>
        </w:rPr>
      </w:pPr>
      <w:r>
        <w:rPr>
          <w:rFonts w:ascii="Tahoma" w:hAnsi="Tahoma" w:cs="Tahoma"/>
        </w:rPr>
        <w:t>El Convenio de colaboración Sistema Integrado de Comercio Exterior, entre la Secretaría y administración General del Ministerio de Hacienda y el Servicio Nacional de Aduanas, del 06.05.2013 y sus modificaciones.</w:t>
      </w:r>
    </w:p>
    <w:p w14:paraId="32B275C9" w14:textId="76667EB8" w:rsidR="007B2E7D" w:rsidRDefault="007B2E7D" w:rsidP="00453C96">
      <w:pPr>
        <w:spacing w:line="276" w:lineRule="auto"/>
        <w:jc w:val="both"/>
        <w:rPr>
          <w:rFonts w:ascii="Tahoma" w:hAnsi="Tahoma" w:cs="Tahoma"/>
        </w:rPr>
      </w:pPr>
      <w:r w:rsidRPr="007B2E7D">
        <w:rPr>
          <w:rFonts w:ascii="Tahoma" w:hAnsi="Tahoma" w:cs="Tahoma"/>
        </w:rPr>
        <w:t xml:space="preserve">El Convenio de Intercambio de Información del </w:t>
      </w:r>
      <w:r w:rsidR="00B542EC" w:rsidRPr="007B2E7D">
        <w:rPr>
          <w:rFonts w:ascii="Tahoma" w:hAnsi="Tahoma" w:cs="Tahoma"/>
        </w:rPr>
        <w:t>XX.</w:t>
      </w:r>
      <w:proofErr w:type="gramStart"/>
      <w:r w:rsidR="00B542EC" w:rsidRPr="007B2E7D">
        <w:rPr>
          <w:rFonts w:ascii="Tahoma" w:hAnsi="Tahoma" w:cs="Tahoma"/>
        </w:rPr>
        <w:t>XX.XXXX</w:t>
      </w:r>
      <w:proofErr w:type="gramEnd"/>
      <w:r w:rsidR="00B542EC" w:rsidRPr="007B2E7D">
        <w:rPr>
          <w:rFonts w:ascii="Tahoma" w:hAnsi="Tahoma" w:cs="Tahoma"/>
        </w:rPr>
        <w:t xml:space="preserve"> </w:t>
      </w:r>
      <w:r w:rsidRPr="007B2E7D">
        <w:rPr>
          <w:rFonts w:ascii="Tahoma" w:hAnsi="Tahoma" w:cs="Tahoma"/>
        </w:rPr>
        <w:t xml:space="preserve">suscrito entre el Ministerio de Transporte y Telecomunicaciones y el Servicio Nacional de Aduanas, para el cumplimiento de las obligaciones aduaneras de </w:t>
      </w:r>
      <w:r w:rsidR="00B542EC" w:rsidRPr="007B2E7D">
        <w:rPr>
          <w:rFonts w:ascii="Tahoma" w:hAnsi="Tahoma" w:cs="Tahoma"/>
        </w:rPr>
        <w:t>manifestación</w:t>
      </w:r>
      <w:r w:rsidRPr="007B2E7D">
        <w:rPr>
          <w:rFonts w:ascii="Tahoma" w:hAnsi="Tahoma" w:cs="Tahoma"/>
        </w:rPr>
        <w:t xml:space="preserve"> de la</w:t>
      </w:r>
      <w:r w:rsidR="00B542EC">
        <w:rPr>
          <w:rFonts w:ascii="Tahoma" w:hAnsi="Tahoma" w:cs="Tahoma"/>
        </w:rPr>
        <w:t>s</w:t>
      </w:r>
      <w:r w:rsidRPr="007B2E7D">
        <w:rPr>
          <w:rFonts w:ascii="Tahoma" w:hAnsi="Tahoma" w:cs="Tahoma"/>
        </w:rPr>
        <w:t xml:space="preserve"> </w:t>
      </w:r>
      <w:r w:rsidR="00B542EC">
        <w:rPr>
          <w:rFonts w:ascii="Tahoma" w:hAnsi="Tahoma" w:cs="Tahoma"/>
        </w:rPr>
        <w:t>naves</w:t>
      </w:r>
      <w:r w:rsidRPr="007B2E7D">
        <w:rPr>
          <w:rFonts w:ascii="Tahoma" w:hAnsi="Tahoma" w:cs="Tahoma"/>
        </w:rPr>
        <w:t xml:space="preserve"> marítima</w:t>
      </w:r>
      <w:r w:rsidR="00B542EC">
        <w:rPr>
          <w:rFonts w:ascii="Tahoma" w:hAnsi="Tahoma" w:cs="Tahoma"/>
        </w:rPr>
        <w:t>s</w:t>
      </w:r>
      <w:r w:rsidRPr="007B2E7D">
        <w:rPr>
          <w:rFonts w:ascii="Tahoma" w:hAnsi="Tahoma" w:cs="Tahoma"/>
        </w:rPr>
        <w:t xml:space="preserve"> a través de VUMAR</w:t>
      </w:r>
      <w:r w:rsidR="00B542EC">
        <w:rPr>
          <w:rFonts w:ascii="Tahoma" w:hAnsi="Tahoma" w:cs="Tahoma"/>
        </w:rPr>
        <w:t>.</w:t>
      </w:r>
      <w:r w:rsidRPr="007B2E7D">
        <w:rPr>
          <w:rFonts w:ascii="Tahoma" w:hAnsi="Tahoma" w:cs="Tahoma"/>
        </w:rPr>
        <w:t> </w:t>
      </w:r>
    </w:p>
    <w:p w14:paraId="5C9FFBB5" w14:textId="5FB165ED" w:rsidR="007D6FBA" w:rsidRPr="00A15B67" w:rsidRDefault="007D6FBA" w:rsidP="002A78FF">
      <w:pPr>
        <w:spacing w:line="276" w:lineRule="auto"/>
        <w:jc w:val="both"/>
        <w:rPr>
          <w:rFonts w:ascii="Tahoma" w:hAnsi="Tahoma" w:cs="Tahoma"/>
        </w:rPr>
      </w:pPr>
      <w:r>
        <w:rPr>
          <w:rFonts w:ascii="Tahoma" w:hAnsi="Tahoma" w:cs="Tahoma"/>
        </w:rPr>
        <w:t>El acuerdo</w:t>
      </w:r>
      <w:r w:rsidR="002A78FF">
        <w:rPr>
          <w:rFonts w:ascii="Tahoma" w:hAnsi="Tahoma" w:cs="Tahoma"/>
        </w:rPr>
        <w:t xml:space="preserve"> de la </w:t>
      </w:r>
      <w:r w:rsidR="002A78FF" w:rsidRPr="002A78FF">
        <w:rPr>
          <w:rFonts w:ascii="Tahoma" w:hAnsi="Tahoma" w:cs="Tahoma"/>
        </w:rPr>
        <w:t>Comisión Técnica de Facilitación y Simplificación del Transporte Marítimo</w:t>
      </w:r>
      <w:r w:rsidR="002A78FF">
        <w:rPr>
          <w:rFonts w:ascii="Tahoma" w:hAnsi="Tahoma" w:cs="Tahoma"/>
        </w:rPr>
        <w:t xml:space="preserve"> de </w:t>
      </w:r>
      <w:r w:rsidR="002A78FF" w:rsidRPr="002A78FF">
        <w:rPr>
          <w:rFonts w:ascii="Tahoma" w:hAnsi="Tahoma" w:cs="Tahoma"/>
        </w:rPr>
        <w:t>30 de enero de 2025</w:t>
      </w:r>
      <w:r w:rsidR="002A78FF">
        <w:rPr>
          <w:rFonts w:ascii="Tahoma" w:hAnsi="Tahoma" w:cs="Tahoma"/>
        </w:rPr>
        <w:t xml:space="preserve">, </w:t>
      </w:r>
      <w:r w:rsidR="003804D2">
        <w:rPr>
          <w:rFonts w:ascii="Tahoma" w:hAnsi="Tahoma" w:cs="Tahoma"/>
        </w:rPr>
        <w:t xml:space="preserve">que fija el cronograma de uso obligatorio </w:t>
      </w:r>
      <w:r w:rsidR="00151B4E">
        <w:rPr>
          <w:rFonts w:ascii="Tahoma" w:hAnsi="Tahoma" w:cs="Tahoma"/>
        </w:rPr>
        <w:t xml:space="preserve">de la VUMAR propuesto por el MTT y aprobado con fecha </w:t>
      </w:r>
      <w:r w:rsidR="002A78FF">
        <w:rPr>
          <w:rFonts w:ascii="Tahoma" w:hAnsi="Tahoma" w:cs="Tahoma"/>
        </w:rPr>
        <w:t>29</w:t>
      </w:r>
      <w:r w:rsidR="00151B4E">
        <w:rPr>
          <w:rFonts w:ascii="Tahoma" w:hAnsi="Tahoma" w:cs="Tahoma"/>
        </w:rPr>
        <w:t>.</w:t>
      </w:r>
      <w:r w:rsidR="002A78FF">
        <w:rPr>
          <w:rFonts w:ascii="Tahoma" w:hAnsi="Tahoma" w:cs="Tahoma"/>
        </w:rPr>
        <w:t>01</w:t>
      </w:r>
      <w:r w:rsidR="00151B4E">
        <w:rPr>
          <w:rFonts w:ascii="Tahoma" w:hAnsi="Tahoma" w:cs="Tahoma"/>
        </w:rPr>
        <w:t>.</w:t>
      </w:r>
      <w:r w:rsidR="002A78FF">
        <w:rPr>
          <w:rFonts w:ascii="Tahoma" w:hAnsi="Tahoma" w:cs="Tahoma"/>
        </w:rPr>
        <w:t>2025</w:t>
      </w:r>
      <w:r w:rsidR="00151B4E">
        <w:rPr>
          <w:rFonts w:ascii="Tahoma" w:hAnsi="Tahoma" w:cs="Tahoma"/>
        </w:rPr>
        <w:t>. por los organismos que conforman el Comité de Facilitación del Transporte Marítimo (FAL).</w:t>
      </w:r>
    </w:p>
    <w:p w14:paraId="716615A2" w14:textId="77777777" w:rsidR="00B64B50" w:rsidRDefault="00B64B50" w:rsidP="00984080">
      <w:pPr>
        <w:tabs>
          <w:tab w:val="left" w:pos="3686"/>
        </w:tabs>
        <w:spacing w:line="276" w:lineRule="auto"/>
        <w:jc w:val="both"/>
        <w:rPr>
          <w:rFonts w:ascii="Tahoma" w:eastAsia="Arial" w:hAnsi="Tahoma" w:cs="Tahoma"/>
          <w:lang w:eastAsia="es-CL"/>
        </w:rPr>
      </w:pPr>
    </w:p>
    <w:p w14:paraId="580B68A4" w14:textId="77777777" w:rsidR="004023D7" w:rsidRPr="000D6C11" w:rsidRDefault="004023D7" w:rsidP="00984080">
      <w:pPr>
        <w:tabs>
          <w:tab w:val="left" w:pos="3686"/>
        </w:tabs>
        <w:spacing w:line="276" w:lineRule="auto"/>
        <w:jc w:val="both"/>
        <w:rPr>
          <w:rFonts w:ascii="Tahoma" w:eastAsia="Arial" w:hAnsi="Tahoma" w:cs="Tahoma"/>
          <w:lang w:eastAsia="es-CL"/>
        </w:rPr>
      </w:pPr>
    </w:p>
    <w:p w14:paraId="043289AD" w14:textId="0A5BEA03" w:rsidR="00AF50E6" w:rsidRDefault="00C94161" w:rsidP="00984080">
      <w:pPr>
        <w:spacing w:line="276" w:lineRule="auto"/>
        <w:jc w:val="both"/>
        <w:rPr>
          <w:rFonts w:ascii="Tahoma" w:hAnsi="Tahoma" w:cs="Tahoma"/>
        </w:rPr>
      </w:pPr>
      <w:r w:rsidRPr="00984080">
        <w:rPr>
          <w:rFonts w:ascii="Tahoma" w:hAnsi="Tahoma" w:cs="Tahoma"/>
          <w:b/>
        </w:rPr>
        <w:t>CONSIDERANDO:</w:t>
      </w:r>
      <w:r w:rsidRPr="00984080">
        <w:rPr>
          <w:rFonts w:ascii="Tahoma" w:hAnsi="Tahoma" w:cs="Tahoma"/>
        </w:rPr>
        <w:t xml:space="preserve"> </w:t>
      </w:r>
    </w:p>
    <w:p w14:paraId="62C54763" w14:textId="38927BF0" w:rsidR="00222AB8" w:rsidRDefault="00177D78" w:rsidP="00C923D9">
      <w:pPr>
        <w:jc w:val="both"/>
        <w:rPr>
          <w:rFonts w:ascii="Tahoma" w:hAnsi="Tahoma" w:cs="Tahoma"/>
        </w:rPr>
      </w:pPr>
      <w:r w:rsidRPr="00295D37">
        <w:rPr>
          <w:rFonts w:ascii="Tahoma" w:eastAsia="Arial" w:hAnsi="Tahoma" w:cs="Tahoma"/>
          <w:lang w:val="es-MX" w:eastAsia="es-CL"/>
        </w:rPr>
        <w:t xml:space="preserve">Que, </w:t>
      </w:r>
      <w:r w:rsidR="00C923D9">
        <w:rPr>
          <w:rFonts w:ascii="Tahoma" w:eastAsia="Arial" w:hAnsi="Tahoma" w:cs="Tahoma"/>
          <w:lang w:val="es-MX" w:eastAsia="es-CL"/>
        </w:rPr>
        <w:t>mediante e</w:t>
      </w:r>
      <w:r w:rsidR="00C923D9">
        <w:rPr>
          <w:rFonts w:ascii="Tahoma" w:hAnsi="Tahoma" w:cs="Tahoma"/>
        </w:rPr>
        <w:t xml:space="preserve">l Decreto N°8 del </w:t>
      </w:r>
      <w:r w:rsidR="00C923D9" w:rsidRPr="00A15B67">
        <w:rPr>
          <w:rFonts w:ascii="Tahoma" w:hAnsi="Tahoma" w:cs="Tahoma"/>
        </w:rPr>
        <w:t>Ministerio De Transportes y Telecomunicaciones</w:t>
      </w:r>
      <w:r w:rsidR="00C923D9">
        <w:rPr>
          <w:rFonts w:ascii="Tahoma" w:eastAsia="Arial" w:hAnsi="Tahoma" w:cs="Tahoma"/>
          <w:lang w:val="es-MX" w:eastAsia="es-CL"/>
        </w:rPr>
        <w:t xml:space="preserve"> se</w:t>
      </w:r>
      <w:r w:rsidRPr="00295D37">
        <w:rPr>
          <w:rFonts w:ascii="Tahoma" w:eastAsia="Arial" w:hAnsi="Tahoma" w:cs="Tahoma"/>
          <w:lang w:val="es-MX" w:eastAsia="es-CL"/>
        </w:rPr>
        <w:t xml:space="preserve"> </w:t>
      </w:r>
      <w:r w:rsidR="00C923D9">
        <w:rPr>
          <w:rFonts w:ascii="Tahoma" w:eastAsia="Arial" w:hAnsi="Tahoma" w:cs="Tahoma"/>
          <w:lang w:val="es-MX" w:eastAsia="es-CL"/>
        </w:rPr>
        <w:t>implementó la Ventanilla Única Marítima</w:t>
      </w:r>
      <w:r w:rsidR="00CB01A8">
        <w:rPr>
          <w:rFonts w:ascii="Tahoma" w:eastAsia="Arial" w:hAnsi="Tahoma" w:cs="Tahoma"/>
          <w:lang w:val="es-MX" w:eastAsia="es-CL"/>
        </w:rPr>
        <w:t xml:space="preserve">, en adelante </w:t>
      </w:r>
      <w:r w:rsidR="00F85468" w:rsidRPr="00CB01A8">
        <w:rPr>
          <w:rFonts w:ascii="Tahoma" w:eastAsia="Arial" w:hAnsi="Tahoma" w:cs="Tahoma"/>
          <w:lang w:val="es-MX" w:eastAsia="es-CL"/>
        </w:rPr>
        <w:t>VUMAR</w:t>
      </w:r>
      <w:r w:rsidR="00C923D9">
        <w:rPr>
          <w:rFonts w:ascii="Tahoma" w:eastAsia="Arial" w:hAnsi="Tahoma" w:cs="Tahoma"/>
          <w:lang w:val="es-MX" w:eastAsia="es-CL"/>
        </w:rPr>
        <w:t xml:space="preserve">, </w:t>
      </w:r>
      <w:r w:rsidR="00C923D9" w:rsidRPr="00C923D9">
        <w:rPr>
          <w:rFonts w:ascii="Tahoma" w:hAnsi="Tahoma" w:cs="Tahoma"/>
        </w:rPr>
        <w:t>la cual consiste en una plataforma tecnológica nacional para la</w:t>
      </w:r>
      <w:r w:rsidR="00C923D9">
        <w:rPr>
          <w:rFonts w:ascii="Tahoma" w:hAnsi="Tahoma" w:cs="Tahoma"/>
        </w:rPr>
        <w:t xml:space="preserve"> </w:t>
      </w:r>
      <w:r w:rsidR="00C923D9" w:rsidRPr="00C923D9">
        <w:rPr>
          <w:rFonts w:ascii="Tahoma" w:hAnsi="Tahoma" w:cs="Tahoma"/>
        </w:rPr>
        <w:t>gestión de los procesos de pre arribo, recalada, permanencia y zarpe de naves, poniendo a</w:t>
      </w:r>
      <w:r w:rsidR="00C923D9">
        <w:rPr>
          <w:rFonts w:ascii="Tahoma" w:hAnsi="Tahoma" w:cs="Tahoma"/>
        </w:rPr>
        <w:t xml:space="preserve"> </w:t>
      </w:r>
      <w:r w:rsidR="00C923D9" w:rsidRPr="00C923D9">
        <w:rPr>
          <w:rFonts w:ascii="Tahoma" w:hAnsi="Tahoma" w:cs="Tahoma"/>
        </w:rPr>
        <w:t>disposición de las autoridades, servicios públicos, agentes de naves y de todos los actores</w:t>
      </w:r>
      <w:r w:rsidR="00C923D9">
        <w:rPr>
          <w:rFonts w:ascii="Tahoma" w:hAnsi="Tahoma" w:cs="Tahoma"/>
        </w:rPr>
        <w:t xml:space="preserve"> </w:t>
      </w:r>
      <w:r w:rsidR="00C923D9" w:rsidRPr="00C923D9">
        <w:rPr>
          <w:rFonts w:ascii="Tahoma" w:hAnsi="Tahoma" w:cs="Tahoma"/>
        </w:rPr>
        <w:t>involucrados, de manera oportuna y eficiente, la información requerida, debiendo para ello</w:t>
      </w:r>
      <w:r w:rsidR="00C923D9">
        <w:rPr>
          <w:rFonts w:ascii="Tahoma" w:hAnsi="Tahoma" w:cs="Tahoma"/>
        </w:rPr>
        <w:t xml:space="preserve"> </w:t>
      </w:r>
      <w:r w:rsidR="00C923D9" w:rsidRPr="00C923D9">
        <w:rPr>
          <w:rFonts w:ascii="Tahoma" w:hAnsi="Tahoma" w:cs="Tahoma"/>
        </w:rPr>
        <w:t>interoperar con sistemas tecnológicos nacionales e internacionales.</w:t>
      </w:r>
    </w:p>
    <w:p w14:paraId="688A41D1" w14:textId="56BF3437" w:rsidR="00286AD2" w:rsidRDefault="00286AD2" w:rsidP="00C923D9">
      <w:pPr>
        <w:jc w:val="both"/>
        <w:rPr>
          <w:rFonts w:ascii="Tahoma" w:hAnsi="Tahoma" w:cs="Tahoma"/>
        </w:rPr>
      </w:pPr>
      <w:r>
        <w:rPr>
          <w:rFonts w:ascii="Tahoma" w:hAnsi="Tahoma" w:cs="Tahoma"/>
        </w:rPr>
        <w:t xml:space="preserve">Que, mediante el </w:t>
      </w:r>
      <w:r w:rsidR="00015ECE">
        <w:rPr>
          <w:rFonts w:ascii="Tahoma" w:hAnsi="Tahoma" w:cs="Tahoma"/>
        </w:rPr>
        <w:t>artículo</w:t>
      </w:r>
      <w:r>
        <w:rPr>
          <w:rFonts w:ascii="Tahoma" w:hAnsi="Tahoma" w:cs="Tahoma"/>
        </w:rPr>
        <w:t xml:space="preserve"> 18</w:t>
      </w:r>
      <w:r w:rsidR="002A78FF">
        <w:rPr>
          <w:rFonts w:ascii="Tahoma" w:hAnsi="Tahoma" w:cs="Tahoma"/>
        </w:rPr>
        <w:t xml:space="preserve">, de Decreto N°8 citado en el párrafo anterior, el uso de la VUMAR será de carácter obligatorio para las entidades </w:t>
      </w:r>
      <w:r w:rsidR="00015ECE">
        <w:rPr>
          <w:rFonts w:ascii="Tahoma" w:hAnsi="Tahoma" w:cs="Tahoma"/>
        </w:rPr>
        <w:t>públicas</w:t>
      </w:r>
      <w:r w:rsidR="002A78FF">
        <w:rPr>
          <w:rFonts w:ascii="Tahoma" w:hAnsi="Tahoma" w:cs="Tahoma"/>
        </w:rPr>
        <w:t xml:space="preserve"> y privadas que intervengan en las operaciones señaladas en el inciso anterior, a contar de la fecha que acuerde la Comisión Técnica, una vez que certifique su operatividad y correcto funcionamiento. </w:t>
      </w:r>
      <w:r w:rsidR="002A78FF">
        <w:rPr>
          <w:rFonts w:ascii="Tahoma" w:hAnsi="Tahoma" w:cs="Tahoma"/>
        </w:rPr>
        <w:tab/>
      </w:r>
    </w:p>
    <w:p w14:paraId="28636A6D" w14:textId="7CECCDE1" w:rsidR="00B571B9" w:rsidRPr="00C923D9" w:rsidRDefault="00B571B9" w:rsidP="00C923D9">
      <w:pPr>
        <w:jc w:val="both"/>
        <w:rPr>
          <w:rFonts w:ascii="Tahoma" w:hAnsi="Tahoma" w:cs="Tahoma"/>
        </w:rPr>
      </w:pPr>
      <w:r>
        <w:rPr>
          <w:rFonts w:ascii="Tahoma" w:hAnsi="Tahoma" w:cs="Tahoma"/>
        </w:rPr>
        <w:t xml:space="preserve">Que, </w:t>
      </w:r>
      <w:r w:rsidRPr="00B571B9">
        <w:rPr>
          <w:rFonts w:ascii="Tahoma" w:hAnsi="Tahoma" w:cs="Tahoma"/>
        </w:rPr>
        <w:t xml:space="preserve">la Organización Marítima Internacional ha definido que sean los Comités de Facilitación de cada nación, quienes desarrollen las plataformas de </w:t>
      </w:r>
      <w:r w:rsidR="002A78FF">
        <w:rPr>
          <w:rFonts w:ascii="Tahoma" w:hAnsi="Tahoma" w:cs="Tahoma"/>
        </w:rPr>
        <w:t>VUMAR</w:t>
      </w:r>
      <w:r w:rsidRPr="00B571B9">
        <w:rPr>
          <w:rFonts w:ascii="Tahoma" w:hAnsi="Tahoma" w:cs="Tahoma"/>
        </w:rPr>
        <w:t>. Por ello, en la Comisión Técnica de Facilitación y Simplificación del Transporte Marítimo (Comité FAL), creado mediante Decreto 313/97 se realizar</w:t>
      </w:r>
      <w:r>
        <w:rPr>
          <w:rFonts w:ascii="Tahoma" w:hAnsi="Tahoma" w:cs="Tahoma"/>
        </w:rPr>
        <w:t>o</w:t>
      </w:r>
      <w:r w:rsidRPr="00B571B9">
        <w:rPr>
          <w:rFonts w:ascii="Tahoma" w:hAnsi="Tahoma" w:cs="Tahoma"/>
        </w:rPr>
        <w:t>n las discusiones, coordinaciones y validaciones técnicas sobre el desarrollo de la VUMAR, aportando a definir los instrumentos técnicos y normativos para ello</w:t>
      </w:r>
      <w:r>
        <w:rPr>
          <w:rFonts w:ascii="Tahoma" w:hAnsi="Tahoma" w:cs="Tahoma"/>
        </w:rPr>
        <w:t>.</w:t>
      </w:r>
    </w:p>
    <w:p w14:paraId="7CA14D6C" w14:textId="4D604541" w:rsidR="00BD5CBA" w:rsidRDefault="00BD5CBA" w:rsidP="00BD5CBA">
      <w:pPr>
        <w:spacing w:line="276" w:lineRule="auto"/>
        <w:jc w:val="both"/>
        <w:rPr>
          <w:rFonts w:ascii="Tahoma" w:hAnsi="Tahoma" w:cs="Tahoma"/>
        </w:rPr>
      </w:pPr>
      <w:r w:rsidRPr="006B5C16">
        <w:rPr>
          <w:rFonts w:ascii="Tahoma" w:hAnsi="Tahoma" w:cs="Tahoma"/>
        </w:rPr>
        <w:t>Que,</w:t>
      </w:r>
      <w:r w:rsidR="006A3E15" w:rsidRPr="006B5C16">
        <w:rPr>
          <w:rFonts w:ascii="Tahoma" w:hAnsi="Tahoma" w:cs="Tahoma"/>
        </w:rPr>
        <w:t xml:space="preserve"> con el objetivo de </w:t>
      </w:r>
      <w:r w:rsidR="00B571B9">
        <w:rPr>
          <w:rFonts w:ascii="Tahoma" w:hAnsi="Tahoma" w:cs="Tahoma"/>
        </w:rPr>
        <w:t>que el Servicio Nacional de Aduanas, como organismo integrante de la Comisión</w:t>
      </w:r>
      <w:r w:rsidR="00B571B9" w:rsidRPr="00B571B9">
        <w:rPr>
          <w:rFonts w:ascii="Tahoma" w:hAnsi="Tahoma" w:cs="Tahoma"/>
        </w:rPr>
        <w:t xml:space="preserve"> Técnica de Facilitación y Simplificación del Transporte Marítimo</w:t>
      </w:r>
      <w:r w:rsidR="00B571B9">
        <w:rPr>
          <w:rFonts w:ascii="Tahoma" w:hAnsi="Tahoma" w:cs="Tahoma"/>
        </w:rPr>
        <w:t xml:space="preserve">, se adecue al funcionamiento de la </w:t>
      </w:r>
      <w:r w:rsidR="00B571B9" w:rsidRPr="00B571B9">
        <w:rPr>
          <w:rFonts w:ascii="Tahoma" w:hAnsi="Tahoma" w:cs="Tahoma"/>
        </w:rPr>
        <w:t>Ventanilla Única Marítima</w:t>
      </w:r>
      <w:r w:rsidR="00B571B9">
        <w:rPr>
          <w:rFonts w:ascii="Tahoma" w:hAnsi="Tahoma" w:cs="Tahoma"/>
        </w:rPr>
        <w:t xml:space="preserve">, se hace necesario modificar los procesos y normativas relacionadas con </w:t>
      </w:r>
      <w:r w:rsidR="00BF6272">
        <w:rPr>
          <w:rFonts w:ascii="Tahoma" w:hAnsi="Tahoma" w:cs="Tahoma"/>
        </w:rPr>
        <w:t>las operaciones</w:t>
      </w:r>
      <w:r w:rsidR="00B571B9">
        <w:rPr>
          <w:rFonts w:ascii="Tahoma" w:hAnsi="Tahoma" w:cs="Tahoma"/>
        </w:rPr>
        <w:t xml:space="preserve"> de arribo y zarpe de naves.</w:t>
      </w:r>
    </w:p>
    <w:p w14:paraId="52463D50" w14:textId="3EFAFC48" w:rsidR="00844441" w:rsidRDefault="00F85468" w:rsidP="00BD5CBA">
      <w:pPr>
        <w:spacing w:line="276" w:lineRule="auto"/>
        <w:jc w:val="both"/>
        <w:rPr>
          <w:rFonts w:ascii="Tahoma" w:hAnsi="Tahoma" w:cs="Tahoma"/>
        </w:rPr>
      </w:pPr>
      <w:r w:rsidRPr="00814FB4">
        <w:rPr>
          <w:rFonts w:ascii="Tahoma" w:hAnsi="Tahoma" w:cs="Tahoma"/>
        </w:rPr>
        <w:t xml:space="preserve">Que, la estrategia de implementación </w:t>
      </w:r>
      <w:r w:rsidR="00BA0B38">
        <w:rPr>
          <w:rFonts w:ascii="Tahoma" w:hAnsi="Tahoma" w:cs="Tahoma"/>
        </w:rPr>
        <w:t xml:space="preserve">de la Ventanilla Única Marítima </w:t>
      </w:r>
      <w:r w:rsidR="003272C3">
        <w:rPr>
          <w:rFonts w:ascii="Tahoma" w:hAnsi="Tahoma" w:cs="Tahoma"/>
        </w:rPr>
        <w:t xml:space="preserve">y su integración con los demás servicios públicos, incluido Aduana, </w:t>
      </w:r>
      <w:r w:rsidRPr="00814FB4">
        <w:rPr>
          <w:rFonts w:ascii="Tahoma" w:hAnsi="Tahoma" w:cs="Tahoma"/>
        </w:rPr>
        <w:t xml:space="preserve">será </w:t>
      </w:r>
      <w:r w:rsidR="00775428">
        <w:rPr>
          <w:rFonts w:ascii="Tahoma" w:hAnsi="Tahoma" w:cs="Tahoma"/>
        </w:rPr>
        <w:t xml:space="preserve">de </w:t>
      </w:r>
      <w:r w:rsidR="00814FB4">
        <w:rPr>
          <w:rFonts w:ascii="Tahoma" w:hAnsi="Tahoma" w:cs="Tahoma"/>
        </w:rPr>
        <w:t xml:space="preserve">forma </w:t>
      </w:r>
      <w:r w:rsidRPr="00814FB4">
        <w:rPr>
          <w:rFonts w:ascii="Tahoma" w:hAnsi="Tahoma" w:cs="Tahoma"/>
        </w:rPr>
        <w:t>gradual</w:t>
      </w:r>
      <w:r w:rsidR="00814FB4">
        <w:rPr>
          <w:rFonts w:ascii="Tahoma" w:hAnsi="Tahoma" w:cs="Tahoma"/>
        </w:rPr>
        <w:t xml:space="preserve">, </w:t>
      </w:r>
      <w:r w:rsidR="003272C3">
        <w:rPr>
          <w:rFonts w:ascii="Tahoma" w:hAnsi="Tahoma" w:cs="Tahoma"/>
        </w:rPr>
        <w:t xml:space="preserve">avanzando por </w:t>
      </w:r>
      <w:r w:rsidR="00AB0D0F">
        <w:rPr>
          <w:rFonts w:ascii="Tahoma" w:hAnsi="Tahoma" w:cs="Tahoma"/>
        </w:rPr>
        <w:t>regiones,</w:t>
      </w:r>
      <w:r w:rsidR="003272C3">
        <w:rPr>
          <w:rFonts w:ascii="Tahoma" w:hAnsi="Tahoma" w:cs="Tahoma"/>
        </w:rPr>
        <w:t xml:space="preserve"> </w:t>
      </w:r>
      <w:r w:rsidR="00546E44">
        <w:rPr>
          <w:rFonts w:ascii="Tahoma" w:hAnsi="Tahoma" w:cs="Tahoma"/>
        </w:rPr>
        <w:t>de acuerdo con el</w:t>
      </w:r>
      <w:r w:rsidR="003272C3">
        <w:rPr>
          <w:rFonts w:ascii="Tahoma" w:hAnsi="Tahoma" w:cs="Tahoma"/>
        </w:rPr>
        <w:t xml:space="preserve"> </w:t>
      </w:r>
      <w:r w:rsidR="00866A8F">
        <w:rPr>
          <w:rFonts w:ascii="Tahoma" w:hAnsi="Tahoma" w:cs="Tahoma"/>
        </w:rPr>
        <w:t>cr</w:t>
      </w:r>
      <w:r w:rsidR="00681633">
        <w:rPr>
          <w:rFonts w:ascii="Tahoma" w:hAnsi="Tahoma" w:cs="Tahoma"/>
        </w:rPr>
        <w:t>o</w:t>
      </w:r>
      <w:r w:rsidR="00866A8F">
        <w:rPr>
          <w:rFonts w:ascii="Tahoma" w:hAnsi="Tahoma" w:cs="Tahoma"/>
        </w:rPr>
        <w:t xml:space="preserve">nograma </w:t>
      </w:r>
      <w:r w:rsidR="003272C3">
        <w:rPr>
          <w:rFonts w:ascii="Tahoma" w:hAnsi="Tahoma" w:cs="Tahoma"/>
        </w:rPr>
        <w:t xml:space="preserve">que el Ministerio de Transportes y </w:t>
      </w:r>
      <w:r w:rsidR="00B542EC">
        <w:rPr>
          <w:rFonts w:ascii="Tahoma" w:hAnsi="Tahoma" w:cs="Tahoma"/>
        </w:rPr>
        <w:t xml:space="preserve">Telecomunicaciones </w:t>
      </w:r>
      <w:r w:rsidR="00681633">
        <w:rPr>
          <w:rFonts w:ascii="Tahoma" w:hAnsi="Tahoma" w:cs="Tahoma"/>
        </w:rPr>
        <w:t>propuso y fue aprobado por el Comité FAL.</w:t>
      </w:r>
    </w:p>
    <w:p w14:paraId="731A553A" w14:textId="2B0497D0" w:rsidR="00F85468" w:rsidRDefault="00154C84" w:rsidP="002A78FF">
      <w:pPr>
        <w:spacing w:line="276" w:lineRule="auto"/>
        <w:jc w:val="both"/>
        <w:rPr>
          <w:rFonts w:ascii="Tahoma" w:hAnsi="Tahoma" w:cs="Tahoma"/>
        </w:rPr>
      </w:pPr>
      <w:r>
        <w:rPr>
          <w:rFonts w:ascii="Tahoma" w:hAnsi="Tahoma" w:cs="Tahoma"/>
        </w:rPr>
        <w:t>Que el cronograma mencionado será r</w:t>
      </w:r>
      <w:r w:rsidR="0083773E">
        <w:rPr>
          <w:rFonts w:ascii="Tahoma" w:hAnsi="Tahoma" w:cs="Tahoma"/>
        </w:rPr>
        <w:t>atificado</w:t>
      </w:r>
      <w:r w:rsidR="002A78FF">
        <w:rPr>
          <w:rFonts w:ascii="Tahoma" w:hAnsi="Tahoma" w:cs="Tahoma"/>
        </w:rPr>
        <w:t xml:space="preserve"> el 20.03.2025 </w:t>
      </w:r>
      <w:r w:rsidR="002A78FF" w:rsidRPr="002A78FF">
        <w:rPr>
          <w:rFonts w:ascii="Tahoma" w:hAnsi="Tahoma" w:cs="Tahoma"/>
        </w:rPr>
        <w:t xml:space="preserve">fecha en la cual el Ministerio de Transportes deberá entregar la certificación de operatividad y correcto funcionamiento de la plataforma, </w:t>
      </w:r>
      <w:proofErr w:type="gramStart"/>
      <w:r w:rsidR="002A78FF" w:rsidRPr="002A78FF">
        <w:rPr>
          <w:rFonts w:ascii="Tahoma" w:hAnsi="Tahoma" w:cs="Tahoma"/>
        </w:rPr>
        <w:t>de acuerdo a</w:t>
      </w:r>
      <w:proofErr w:type="gramEnd"/>
      <w:r w:rsidR="002A78FF" w:rsidRPr="002A78FF">
        <w:rPr>
          <w:rFonts w:ascii="Tahoma" w:hAnsi="Tahoma" w:cs="Tahoma"/>
        </w:rPr>
        <w:t xml:space="preserve"> lo establecido en el artículo y decreto anteriormente señalado</w:t>
      </w:r>
      <w:r w:rsidR="002A78FF">
        <w:rPr>
          <w:rFonts w:ascii="Tahoma" w:hAnsi="Tahoma" w:cs="Tahoma"/>
        </w:rPr>
        <w:t>.</w:t>
      </w:r>
    </w:p>
    <w:p w14:paraId="5A481557" w14:textId="735932C2" w:rsidR="00C449E1" w:rsidRDefault="00C449E1" w:rsidP="00BD5CBA">
      <w:pPr>
        <w:spacing w:line="276" w:lineRule="auto"/>
        <w:jc w:val="both"/>
        <w:rPr>
          <w:rFonts w:ascii="Tahoma" w:hAnsi="Tahoma" w:cs="Tahoma"/>
        </w:rPr>
      </w:pPr>
      <w:r>
        <w:rPr>
          <w:rFonts w:ascii="Tahoma" w:hAnsi="Tahoma" w:cs="Tahoma"/>
        </w:rPr>
        <w:t>Que</w:t>
      </w:r>
      <w:r w:rsidR="00AB0D0F">
        <w:rPr>
          <w:rFonts w:ascii="Tahoma" w:hAnsi="Tahoma" w:cs="Tahoma"/>
        </w:rPr>
        <w:t>, para</w:t>
      </w:r>
      <w:r>
        <w:rPr>
          <w:rFonts w:ascii="Tahoma" w:hAnsi="Tahoma" w:cs="Tahoma"/>
        </w:rPr>
        <w:t xml:space="preserve"> las integraciones de </w:t>
      </w:r>
      <w:r w:rsidR="00AB0D0F">
        <w:rPr>
          <w:rFonts w:ascii="Tahoma" w:hAnsi="Tahoma" w:cs="Tahoma"/>
        </w:rPr>
        <w:t xml:space="preserve">la VUMAR con los distintos Servicio Públicos que participan en la atención de naves marítimas, el Ministerio de Transporte y Telecomunicaciones ha establecido que éstas sean llevadas a cabo mediante la Ventanilla única del Comercio Exterior </w:t>
      </w:r>
      <w:r>
        <w:rPr>
          <w:rFonts w:ascii="Tahoma" w:hAnsi="Tahoma" w:cs="Tahoma"/>
        </w:rPr>
        <w:t>SICE</w:t>
      </w:r>
      <w:r w:rsidR="00AB0D0F">
        <w:rPr>
          <w:rFonts w:ascii="Tahoma" w:hAnsi="Tahoma" w:cs="Tahoma"/>
        </w:rPr>
        <w:t>X</w:t>
      </w:r>
      <w:r>
        <w:rPr>
          <w:rFonts w:ascii="Tahoma" w:hAnsi="Tahoma" w:cs="Tahoma"/>
        </w:rPr>
        <w:t>.</w:t>
      </w:r>
      <w:r w:rsidR="00AB0D0F">
        <w:rPr>
          <w:rFonts w:ascii="Tahoma" w:hAnsi="Tahoma" w:cs="Tahoma"/>
        </w:rPr>
        <w:t xml:space="preserve"> </w:t>
      </w:r>
    </w:p>
    <w:p w14:paraId="20FA0B20" w14:textId="7D25E5DD" w:rsidR="00AB0D0F" w:rsidRDefault="00AF3BE2" w:rsidP="00AB0D0F">
      <w:pPr>
        <w:spacing w:line="276" w:lineRule="auto"/>
        <w:jc w:val="both"/>
        <w:rPr>
          <w:rFonts w:ascii="Tahoma" w:hAnsi="Tahoma" w:cs="Tahoma"/>
        </w:rPr>
      </w:pPr>
      <w:r>
        <w:rPr>
          <w:rFonts w:ascii="Tahoma" w:hAnsi="Tahoma" w:cs="Tahoma"/>
        </w:rPr>
        <w:t xml:space="preserve">Que, </w:t>
      </w:r>
      <w:r w:rsidR="00AB0D0F">
        <w:rPr>
          <w:rFonts w:ascii="Tahoma" w:hAnsi="Tahoma" w:cs="Tahoma"/>
        </w:rPr>
        <w:t xml:space="preserve">por lo tanto, </w:t>
      </w:r>
      <w:r>
        <w:rPr>
          <w:rFonts w:ascii="Tahoma" w:hAnsi="Tahoma" w:cs="Tahoma"/>
        </w:rPr>
        <w:t>se hace necesario modificar el C</w:t>
      </w:r>
      <w:r w:rsidR="00AB0D0F">
        <w:rPr>
          <w:rFonts w:ascii="Tahoma" w:hAnsi="Tahoma" w:cs="Tahoma"/>
        </w:rPr>
        <w:t xml:space="preserve">ompendio de </w:t>
      </w:r>
      <w:r>
        <w:rPr>
          <w:rFonts w:ascii="Tahoma" w:hAnsi="Tahoma" w:cs="Tahoma"/>
        </w:rPr>
        <w:t>N</w:t>
      </w:r>
      <w:r w:rsidR="00AB0D0F">
        <w:rPr>
          <w:rFonts w:ascii="Tahoma" w:hAnsi="Tahoma" w:cs="Tahoma"/>
        </w:rPr>
        <w:t xml:space="preserve">ormas </w:t>
      </w:r>
      <w:r>
        <w:rPr>
          <w:rFonts w:ascii="Tahoma" w:hAnsi="Tahoma" w:cs="Tahoma"/>
        </w:rPr>
        <w:t>A</w:t>
      </w:r>
      <w:r w:rsidR="00AB0D0F">
        <w:rPr>
          <w:rFonts w:ascii="Tahoma" w:hAnsi="Tahoma" w:cs="Tahoma"/>
        </w:rPr>
        <w:t>duaneras</w:t>
      </w:r>
      <w:r>
        <w:rPr>
          <w:rFonts w:ascii="Tahoma" w:hAnsi="Tahoma" w:cs="Tahoma"/>
        </w:rPr>
        <w:t xml:space="preserve"> y las </w:t>
      </w:r>
      <w:hyperlink r:id="rId9" w:history="1">
        <w:r w:rsidR="00AB0D0F" w:rsidRPr="00AB0D0F">
          <w:rPr>
            <w:rFonts w:ascii="Tahoma" w:hAnsi="Tahoma" w:cs="Tahoma"/>
          </w:rPr>
          <w:t>Normas sobre la Presentación Electrónica del Manifiesto Marítimo de Ingreso por Vía Marítima</w:t>
        </w:r>
      </w:hyperlink>
      <w:r w:rsidR="00AB0D0F">
        <w:rPr>
          <w:rFonts w:ascii="Tahoma" w:hAnsi="Tahoma" w:cs="Tahoma"/>
        </w:rPr>
        <w:t>.</w:t>
      </w:r>
    </w:p>
    <w:p w14:paraId="0BDBDB46" w14:textId="280B41FA" w:rsidR="006A3E15" w:rsidRPr="007823C0" w:rsidRDefault="006A3E15" w:rsidP="00AB0D0F">
      <w:pPr>
        <w:spacing w:line="276" w:lineRule="auto"/>
        <w:jc w:val="both"/>
        <w:rPr>
          <w:rFonts w:ascii="Tahoma" w:hAnsi="Tahoma" w:cs="Tahoma"/>
        </w:rPr>
      </w:pPr>
      <w:r w:rsidRPr="007823C0">
        <w:rPr>
          <w:rFonts w:ascii="Tahoma" w:hAnsi="Tahoma" w:cs="Tahoma"/>
        </w:rPr>
        <w:t xml:space="preserve">Que, en virtud de lo establecido en la Resolución N°223, de 2022, de la Dirección Nacional de Aduana, que aprueba la actualización al Procedimiento de Publicación Anticipada, esta resolución fue puesta a disposición de los operadores del comercio internacional y de la ciudadanía, a través de la página web institucional, entre los días </w:t>
      </w:r>
      <w:r w:rsidR="004023D7">
        <w:rPr>
          <w:rFonts w:ascii="Tahoma" w:hAnsi="Tahoma" w:cs="Tahoma"/>
        </w:rPr>
        <w:t>10</w:t>
      </w:r>
      <w:r w:rsidRPr="006B5C16">
        <w:rPr>
          <w:rFonts w:ascii="Tahoma" w:hAnsi="Tahoma" w:cs="Tahoma"/>
        </w:rPr>
        <w:t>.</w:t>
      </w:r>
      <w:r w:rsidR="004023D7">
        <w:rPr>
          <w:rFonts w:ascii="Tahoma" w:hAnsi="Tahoma" w:cs="Tahoma"/>
        </w:rPr>
        <w:t>03</w:t>
      </w:r>
      <w:r w:rsidRPr="00F33779">
        <w:rPr>
          <w:rFonts w:ascii="Tahoma" w:hAnsi="Tahoma" w:cs="Tahoma"/>
        </w:rPr>
        <w:t>.202</w:t>
      </w:r>
      <w:r w:rsidR="004023D7">
        <w:rPr>
          <w:rFonts w:ascii="Tahoma" w:hAnsi="Tahoma" w:cs="Tahoma"/>
        </w:rPr>
        <w:t>5</w:t>
      </w:r>
      <w:r w:rsidRPr="00F33779">
        <w:rPr>
          <w:rFonts w:ascii="Tahoma" w:hAnsi="Tahoma" w:cs="Tahoma"/>
        </w:rPr>
        <w:t xml:space="preserve"> y </w:t>
      </w:r>
      <w:r w:rsidR="004023D7">
        <w:rPr>
          <w:rFonts w:ascii="Tahoma" w:hAnsi="Tahoma" w:cs="Tahoma"/>
        </w:rPr>
        <w:t>18</w:t>
      </w:r>
      <w:r w:rsidRPr="00CA460D">
        <w:rPr>
          <w:rFonts w:ascii="Tahoma" w:hAnsi="Tahoma" w:cs="Tahoma"/>
        </w:rPr>
        <w:t>.</w:t>
      </w:r>
      <w:r w:rsidR="004023D7">
        <w:rPr>
          <w:rFonts w:ascii="Tahoma" w:hAnsi="Tahoma" w:cs="Tahoma"/>
        </w:rPr>
        <w:t>03</w:t>
      </w:r>
      <w:r w:rsidRPr="00F33779">
        <w:rPr>
          <w:rFonts w:ascii="Tahoma" w:hAnsi="Tahoma" w:cs="Tahoma"/>
        </w:rPr>
        <w:t>.202</w:t>
      </w:r>
      <w:r w:rsidR="004023D7">
        <w:rPr>
          <w:rFonts w:ascii="Tahoma" w:hAnsi="Tahoma" w:cs="Tahoma"/>
        </w:rPr>
        <w:t>5</w:t>
      </w:r>
      <w:r w:rsidRPr="007823C0">
        <w:rPr>
          <w:rFonts w:ascii="Tahoma" w:hAnsi="Tahoma" w:cs="Tahoma"/>
        </w:rPr>
        <w:t xml:space="preserve">, a objeto de ser conocida con anticipación, recibir preguntas, comentarios y observaciones para minimizar errores o dificultades prácticas de aplicación antes de su adopción definitiva. </w:t>
      </w:r>
    </w:p>
    <w:p w14:paraId="08EE73AC" w14:textId="06FD9C8B" w:rsidR="00131C5B" w:rsidRDefault="00131C5B">
      <w:pPr>
        <w:rPr>
          <w:rFonts w:ascii="Tahoma" w:hAnsi="Tahoma" w:cs="Tahoma"/>
          <w:b/>
        </w:rPr>
      </w:pPr>
    </w:p>
    <w:p w14:paraId="2A3E5FF1" w14:textId="77777777" w:rsidR="004023D7" w:rsidRDefault="004023D7">
      <w:pPr>
        <w:rPr>
          <w:rFonts w:ascii="Tahoma" w:hAnsi="Tahoma" w:cs="Tahoma"/>
          <w:b/>
        </w:rPr>
      </w:pPr>
    </w:p>
    <w:p w14:paraId="4429876F" w14:textId="78F277E5" w:rsidR="00DA11C8" w:rsidRPr="00984080" w:rsidRDefault="00C94161" w:rsidP="00984080">
      <w:pPr>
        <w:spacing w:line="276" w:lineRule="auto"/>
        <w:jc w:val="both"/>
        <w:rPr>
          <w:rFonts w:ascii="Tahoma" w:hAnsi="Tahoma" w:cs="Tahoma"/>
        </w:rPr>
      </w:pPr>
      <w:r w:rsidRPr="00984080">
        <w:rPr>
          <w:rFonts w:ascii="Tahoma" w:hAnsi="Tahoma" w:cs="Tahoma"/>
          <w:b/>
        </w:rPr>
        <w:t>TENIENDO PRESENTE:</w:t>
      </w:r>
      <w:r w:rsidRPr="00984080">
        <w:rPr>
          <w:rFonts w:ascii="Tahoma" w:hAnsi="Tahoma" w:cs="Tahoma"/>
        </w:rPr>
        <w:t xml:space="preserve"> </w:t>
      </w:r>
    </w:p>
    <w:p w14:paraId="7C6EDB5F" w14:textId="650C73E2" w:rsidR="00DA11C8" w:rsidRDefault="00DA11C8" w:rsidP="00984080">
      <w:pPr>
        <w:tabs>
          <w:tab w:val="left" w:pos="3686"/>
        </w:tabs>
        <w:spacing w:line="276" w:lineRule="auto"/>
        <w:jc w:val="both"/>
        <w:rPr>
          <w:rFonts w:ascii="Tahoma" w:eastAsia="Arial" w:hAnsi="Tahoma" w:cs="Tahoma"/>
          <w:lang w:eastAsia="es-CL"/>
        </w:rPr>
      </w:pPr>
      <w:r w:rsidRPr="00984080">
        <w:rPr>
          <w:rFonts w:ascii="Tahoma" w:eastAsia="Arial" w:hAnsi="Tahoma" w:cs="Tahoma"/>
          <w:lang w:eastAsia="es-CL"/>
        </w:rPr>
        <w:t>Lo dispuesto en el artículo 4°, números 7, 8 y 29, del D.F.L N°329, de 1979, del Ministerio de Hacienda –Ley Orgánica del Servicio Nacional de Aduanas–; y, las Resoluciones N°7, de 2019 y N°16, de 2020, ambas de la Contraloría General de la República, sobre exención del trámite de Toma de Razón, dicto la siguiente:</w:t>
      </w:r>
    </w:p>
    <w:p w14:paraId="518D6BEC" w14:textId="77777777" w:rsidR="00B571B9" w:rsidRDefault="00B571B9" w:rsidP="00984080">
      <w:pPr>
        <w:tabs>
          <w:tab w:val="left" w:pos="3686"/>
        </w:tabs>
        <w:spacing w:line="276" w:lineRule="auto"/>
        <w:jc w:val="both"/>
        <w:rPr>
          <w:rFonts w:ascii="Tahoma" w:eastAsia="Arial" w:hAnsi="Tahoma" w:cs="Tahoma"/>
          <w:lang w:eastAsia="es-CL"/>
        </w:rPr>
      </w:pPr>
    </w:p>
    <w:p w14:paraId="3795C121" w14:textId="77777777" w:rsidR="00B542EC" w:rsidRDefault="00B542EC" w:rsidP="00984080">
      <w:pPr>
        <w:tabs>
          <w:tab w:val="left" w:pos="3686"/>
        </w:tabs>
        <w:spacing w:line="276" w:lineRule="auto"/>
        <w:jc w:val="both"/>
        <w:rPr>
          <w:rFonts w:ascii="Tahoma" w:eastAsia="Arial" w:hAnsi="Tahoma" w:cs="Tahoma"/>
          <w:lang w:eastAsia="es-CL"/>
        </w:rPr>
      </w:pPr>
    </w:p>
    <w:p w14:paraId="7FBAC94F" w14:textId="162972B0" w:rsidR="00F94675" w:rsidRDefault="00F94675" w:rsidP="00B571B9">
      <w:pPr>
        <w:rPr>
          <w:rFonts w:ascii="Tahoma" w:hAnsi="Tahoma" w:cs="Tahoma"/>
          <w:b/>
        </w:rPr>
      </w:pPr>
      <w:r w:rsidRPr="00984080">
        <w:rPr>
          <w:rFonts w:ascii="Tahoma" w:hAnsi="Tahoma" w:cs="Tahoma"/>
          <w:b/>
        </w:rPr>
        <w:t>RESOLUCIÓN:</w:t>
      </w:r>
    </w:p>
    <w:p w14:paraId="6B44BE63" w14:textId="77777777" w:rsidR="00814FB4" w:rsidRDefault="00814FB4" w:rsidP="00B571B9">
      <w:pPr>
        <w:rPr>
          <w:rFonts w:ascii="Tahoma" w:hAnsi="Tahoma" w:cs="Tahoma"/>
          <w:b/>
        </w:rPr>
      </w:pPr>
    </w:p>
    <w:p w14:paraId="2A1363EE" w14:textId="06FE9EBD" w:rsidR="00201557" w:rsidRPr="00CE3FF3" w:rsidRDefault="00DE27ED" w:rsidP="00EF484C">
      <w:pPr>
        <w:pStyle w:val="Prrafodelista"/>
        <w:numPr>
          <w:ilvl w:val="0"/>
          <w:numId w:val="1"/>
        </w:numPr>
        <w:spacing w:after="300" w:line="276" w:lineRule="auto"/>
        <w:ind w:left="426"/>
        <w:jc w:val="both"/>
        <w:rPr>
          <w:rFonts w:ascii="Tahoma" w:eastAsia="Arial" w:hAnsi="Tahoma" w:cs="Tahoma"/>
          <w:b/>
          <w:bCs/>
        </w:rPr>
      </w:pPr>
      <w:r w:rsidRPr="00CE3FF3">
        <w:rPr>
          <w:rFonts w:ascii="Tahoma" w:eastAsia="Arial" w:hAnsi="Tahoma" w:cs="Tahoma"/>
          <w:b/>
          <w:bCs/>
          <w:lang w:eastAsia="es-CL"/>
        </w:rPr>
        <w:t>PÓNGASE EN MARCHA,</w:t>
      </w:r>
      <w:r w:rsidRPr="00CE3FF3">
        <w:rPr>
          <w:rFonts w:ascii="Tahoma" w:eastAsia="Arial" w:hAnsi="Tahoma" w:cs="Tahoma"/>
          <w:lang w:eastAsia="es-CL"/>
        </w:rPr>
        <w:t xml:space="preserve"> </w:t>
      </w:r>
      <w:r w:rsidR="00CE3FF3" w:rsidRPr="00CE3FF3">
        <w:rPr>
          <w:rFonts w:ascii="Tahoma" w:eastAsia="Arial" w:hAnsi="Tahoma" w:cs="Tahoma"/>
          <w:lang w:eastAsia="es-CL"/>
        </w:rPr>
        <w:t xml:space="preserve">a </w:t>
      </w:r>
      <w:r w:rsidRPr="00CE3FF3">
        <w:rPr>
          <w:rFonts w:ascii="Tahoma" w:eastAsia="Arial" w:hAnsi="Tahoma" w:cs="Tahoma"/>
          <w:lang w:eastAsia="es-CL"/>
        </w:rPr>
        <w:t xml:space="preserve">contar del </w:t>
      </w:r>
      <w:r w:rsidR="0039666C">
        <w:rPr>
          <w:rFonts w:ascii="Tahoma" w:eastAsia="Arial" w:hAnsi="Tahoma" w:cs="Tahoma"/>
          <w:lang w:eastAsia="es-CL"/>
        </w:rPr>
        <w:t>31</w:t>
      </w:r>
      <w:r w:rsidRPr="00CE3FF3">
        <w:rPr>
          <w:rFonts w:ascii="Tahoma" w:eastAsia="Arial" w:hAnsi="Tahoma" w:cs="Tahoma"/>
          <w:lang w:eastAsia="es-CL"/>
        </w:rPr>
        <w:t>.</w:t>
      </w:r>
      <w:r w:rsidR="0039666C">
        <w:rPr>
          <w:rFonts w:ascii="Tahoma" w:eastAsia="Arial" w:hAnsi="Tahoma" w:cs="Tahoma"/>
          <w:lang w:eastAsia="es-CL"/>
        </w:rPr>
        <w:t>0</w:t>
      </w:r>
      <w:r w:rsidR="00983856">
        <w:rPr>
          <w:rFonts w:ascii="Tahoma" w:eastAsia="Arial" w:hAnsi="Tahoma" w:cs="Tahoma"/>
          <w:lang w:eastAsia="es-CL"/>
        </w:rPr>
        <w:t>3</w:t>
      </w:r>
      <w:r w:rsidRPr="00CE3FF3">
        <w:rPr>
          <w:rFonts w:ascii="Tahoma" w:eastAsia="Arial" w:hAnsi="Tahoma" w:cs="Tahoma"/>
          <w:lang w:eastAsia="es-CL"/>
        </w:rPr>
        <w:t>.202</w:t>
      </w:r>
      <w:r w:rsidR="0039666C">
        <w:rPr>
          <w:rFonts w:ascii="Tahoma" w:eastAsia="Arial" w:hAnsi="Tahoma" w:cs="Tahoma"/>
          <w:lang w:eastAsia="es-CL"/>
        </w:rPr>
        <w:t>5</w:t>
      </w:r>
      <w:r w:rsidR="00201557" w:rsidRPr="00CE3FF3">
        <w:rPr>
          <w:rFonts w:ascii="Tahoma" w:eastAsia="Arial" w:hAnsi="Tahoma" w:cs="Tahoma"/>
          <w:lang w:eastAsia="es-CL"/>
        </w:rPr>
        <w:t xml:space="preserve">, </w:t>
      </w:r>
      <w:r w:rsidR="00943F68">
        <w:rPr>
          <w:rFonts w:ascii="Tahoma" w:eastAsia="Arial" w:hAnsi="Tahoma" w:cs="Tahoma"/>
          <w:lang w:eastAsia="es-CL"/>
        </w:rPr>
        <w:t xml:space="preserve">la implementación de la </w:t>
      </w:r>
      <w:r w:rsidR="00546E44">
        <w:rPr>
          <w:rFonts w:ascii="Tahoma" w:eastAsia="Arial" w:hAnsi="Tahoma" w:cs="Tahoma"/>
          <w:lang w:eastAsia="es-CL"/>
        </w:rPr>
        <w:t xml:space="preserve">Ventanilla </w:t>
      </w:r>
      <w:r w:rsidR="00983856">
        <w:rPr>
          <w:rFonts w:ascii="Tahoma" w:eastAsia="Arial" w:hAnsi="Tahoma" w:cs="Tahoma"/>
          <w:lang w:eastAsia="es-CL"/>
        </w:rPr>
        <w:t xml:space="preserve">Única Marítima </w:t>
      </w:r>
      <w:r w:rsidR="00943F68">
        <w:rPr>
          <w:rFonts w:ascii="Tahoma" w:eastAsia="Arial" w:hAnsi="Tahoma" w:cs="Tahoma"/>
          <w:lang w:eastAsia="es-CL"/>
        </w:rPr>
        <w:t>(VUMAR)</w:t>
      </w:r>
      <w:r w:rsidR="00CE3FF3" w:rsidRPr="00CE3FF3">
        <w:rPr>
          <w:rFonts w:ascii="Tahoma" w:eastAsia="Arial" w:hAnsi="Tahoma" w:cs="Tahoma"/>
          <w:lang w:eastAsia="es-CL"/>
        </w:rPr>
        <w:t xml:space="preserve">, </w:t>
      </w:r>
      <w:r w:rsidR="00D54BEA">
        <w:rPr>
          <w:rFonts w:ascii="Tahoma" w:eastAsia="Arial" w:hAnsi="Tahoma" w:cs="Tahoma"/>
          <w:lang w:eastAsia="es-CL"/>
        </w:rPr>
        <w:t xml:space="preserve">con </w:t>
      </w:r>
      <w:r w:rsidR="00CE3FF3" w:rsidRPr="00CE3FF3">
        <w:rPr>
          <w:rFonts w:ascii="Tahoma" w:eastAsia="Arial" w:hAnsi="Tahoma" w:cs="Tahoma"/>
          <w:lang w:eastAsia="es-CL"/>
        </w:rPr>
        <w:t xml:space="preserve">el nuevo procedimiento para la recepción de naves marítimas de sentido ingreso con la incorporación de la </w:t>
      </w:r>
      <w:r w:rsidR="00814FB4">
        <w:rPr>
          <w:rFonts w:ascii="Tahoma" w:eastAsia="Arial" w:hAnsi="Tahoma" w:cs="Tahoma"/>
          <w:lang w:eastAsia="es-CL"/>
        </w:rPr>
        <w:t>VUMAR</w:t>
      </w:r>
      <w:r w:rsidR="00CE3FF3" w:rsidRPr="00CE3FF3">
        <w:rPr>
          <w:rFonts w:ascii="Tahoma" w:eastAsia="Arial" w:hAnsi="Tahoma" w:cs="Tahoma"/>
          <w:lang w:eastAsia="es-CL"/>
        </w:rPr>
        <w:t>. De conformidad con las siguientes consideraciones:</w:t>
      </w:r>
    </w:p>
    <w:p w14:paraId="209F4193" w14:textId="02692E56" w:rsidR="00CE3FF3" w:rsidRPr="00CE3FF3" w:rsidRDefault="00F341F6" w:rsidP="00D72F7C">
      <w:pPr>
        <w:pStyle w:val="Prrafodelista"/>
        <w:numPr>
          <w:ilvl w:val="1"/>
          <w:numId w:val="1"/>
        </w:numPr>
        <w:spacing w:after="300" w:line="276" w:lineRule="auto"/>
        <w:ind w:left="1134"/>
        <w:jc w:val="both"/>
        <w:rPr>
          <w:rFonts w:ascii="Tahoma" w:eastAsia="Arial" w:hAnsi="Tahoma" w:cs="Tahoma"/>
        </w:rPr>
      </w:pPr>
      <w:r>
        <w:rPr>
          <w:rFonts w:ascii="Tahoma" w:eastAsia="Arial" w:hAnsi="Tahoma" w:cs="Tahoma"/>
          <w:lang w:val="es-MX" w:eastAsia="es-CL"/>
        </w:rPr>
        <w:t>La implementación</w:t>
      </w:r>
      <w:r w:rsidR="00CE3FF3" w:rsidRPr="00CE3FF3">
        <w:rPr>
          <w:rFonts w:ascii="Tahoma" w:eastAsia="Arial" w:hAnsi="Tahoma" w:cs="Tahoma"/>
          <w:lang w:val="es-MX" w:eastAsia="es-CL"/>
        </w:rPr>
        <w:t xml:space="preserve"> sólo rige respecto de las naves marítimas con sentido de ingreso.</w:t>
      </w:r>
    </w:p>
    <w:p w14:paraId="5AAA5156" w14:textId="3506E29D" w:rsidR="00CE3FF3" w:rsidRPr="00CE3FF3" w:rsidRDefault="00CE3FF3" w:rsidP="00D72F7C">
      <w:pPr>
        <w:pStyle w:val="Prrafodelista"/>
        <w:numPr>
          <w:ilvl w:val="1"/>
          <w:numId w:val="1"/>
        </w:numPr>
        <w:spacing w:after="300" w:line="276" w:lineRule="auto"/>
        <w:ind w:left="1134"/>
        <w:jc w:val="both"/>
        <w:rPr>
          <w:rFonts w:ascii="Tahoma" w:eastAsia="Arial" w:hAnsi="Tahoma" w:cs="Tahoma"/>
        </w:rPr>
      </w:pPr>
      <w:r w:rsidRPr="00CE3FF3">
        <w:rPr>
          <w:rFonts w:ascii="Tahoma" w:eastAsia="Arial" w:hAnsi="Tahoma" w:cs="Tahoma"/>
          <w:lang w:val="es-MX"/>
        </w:rPr>
        <w:t xml:space="preserve">Este nuevo procedimiento se implementará de manera </w:t>
      </w:r>
      <w:r w:rsidR="00D54BEA">
        <w:rPr>
          <w:rFonts w:ascii="Tahoma" w:eastAsia="Arial" w:hAnsi="Tahoma" w:cs="Tahoma"/>
          <w:lang w:val="es-MX"/>
        </w:rPr>
        <w:t>gradual en forma geográfica</w:t>
      </w:r>
      <w:r w:rsidRPr="00CE3FF3">
        <w:rPr>
          <w:rFonts w:ascii="Tahoma" w:eastAsia="Arial" w:hAnsi="Tahoma" w:cs="Tahoma"/>
          <w:lang w:val="es-MX"/>
        </w:rPr>
        <w:t xml:space="preserve">, siendo la primera etapa de este plan piloto las </w:t>
      </w:r>
      <w:r w:rsidR="00D54BEA" w:rsidRPr="00CE3FF3">
        <w:rPr>
          <w:rFonts w:ascii="Tahoma" w:eastAsia="Arial" w:hAnsi="Tahoma" w:cs="Tahoma"/>
          <w:lang w:val="es-MX"/>
        </w:rPr>
        <w:t xml:space="preserve">Aduanas </w:t>
      </w:r>
      <w:r w:rsidRPr="00CE3FF3">
        <w:rPr>
          <w:rFonts w:ascii="Tahoma" w:eastAsia="Arial" w:hAnsi="Tahoma" w:cs="Tahoma"/>
          <w:lang w:val="es-MX"/>
        </w:rPr>
        <w:t xml:space="preserve">de </w:t>
      </w:r>
      <w:r w:rsidR="00D54BEA">
        <w:rPr>
          <w:rFonts w:ascii="Tahoma" w:eastAsia="Arial" w:hAnsi="Tahoma" w:cs="Tahoma"/>
          <w:lang w:val="es-MX"/>
        </w:rPr>
        <w:t>la región del Bío-Bío.</w:t>
      </w:r>
    </w:p>
    <w:p w14:paraId="188B92A1" w14:textId="185945AE" w:rsidR="00C077CD" w:rsidRPr="004C49EB" w:rsidRDefault="00C077CD" w:rsidP="00D72F7C">
      <w:pPr>
        <w:pStyle w:val="Prrafodelista"/>
        <w:numPr>
          <w:ilvl w:val="1"/>
          <w:numId w:val="1"/>
        </w:numPr>
        <w:spacing w:after="300" w:line="276" w:lineRule="auto"/>
        <w:ind w:left="1134"/>
        <w:jc w:val="both"/>
        <w:rPr>
          <w:rFonts w:ascii="Tahoma" w:eastAsia="Arial" w:hAnsi="Tahoma" w:cs="Tahoma"/>
        </w:rPr>
      </w:pPr>
      <w:r w:rsidRPr="00C077CD">
        <w:rPr>
          <w:rFonts w:ascii="Tahoma" w:eastAsia="Arial" w:hAnsi="Tahoma" w:cs="Tahoma"/>
          <w:lang w:val="es-MX"/>
        </w:rPr>
        <w:t>Las Aduanas de control que no estén contempladas en est</w:t>
      </w:r>
      <w:r w:rsidR="00F341F6">
        <w:rPr>
          <w:rFonts w:ascii="Tahoma" w:eastAsia="Arial" w:hAnsi="Tahoma" w:cs="Tahoma"/>
          <w:lang w:val="es-MX"/>
        </w:rPr>
        <w:t xml:space="preserve">a primera etapa de implementación </w:t>
      </w:r>
      <w:r w:rsidRPr="00C077CD">
        <w:rPr>
          <w:rFonts w:ascii="Tahoma" w:eastAsia="Arial" w:hAnsi="Tahoma" w:cs="Tahoma"/>
          <w:lang w:val="es-MX"/>
        </w:rPr>
        <w:t>seguirán</w:t>
      </w:r>
      <w:r>
        <w:rPr>
          <w:rFonts w:ascii="Tahoma" w:eastAsia="Arial" w:hAnsi="Tahoma" w:cs="Tahoma"/>
          <w:lang w:val="es-MX"/>
        </w:rPr>
        <w:t xml:space="preserve"> </w:t>
      </w:r>
      <w:r w:rsidRPr="00C077CD">
        <w:rPr>
          <w:rFonts w:ascii="Tahoma" w:eastAsia="Arial" w:hAnsi="Tahoma" w:cs="Tahoma"/>
          <w:lang w:val="es-MX"/>
        </w:rPr>
        <w:t xml:space="preserve">operando de conformidad con lo establecido en </w:t>
      </w:r>
      <w:r w:rsidR="009F439F">
        <w:rPr>
          <w:rFonts w:ascii="Tahoma" w:eastAsia="Arial" w:hAnsi="Tahoma" w:cs="Tahoma"/>
          <w:lang w:val="es-MX"/>
        </w:rPr>
        <w:t xml:space="preserve">el </w:t>
      </w:r>
      <w:r w:rsidR="009F439F" w:rsidRPr="00C077CD">
        <w:rPr>
          <w:rFonts w:ascii="Tahoma" w:eastAsia="Arial" w:hAnsi="Tahoma" w:cs="Tahoma"/>
          <w:lang w:val="es-MX"/>
        </w:rPr>
        <w:t xml:space="preserve">Capítulo </w:t>
      </w:r>
      <w:r w:rsidR="009F439F">
        <w:rPr>
          <w:rFonts w:ascii="Tahoma" w:eastAsia="Arial" w:hAnsi="Tahoma" w:cs="Tahoma"/>
          <w:lang w:val="es-MX"/>
        </w:rPr>
        <w:t>III</w:t>
      </w:r>
      <w:r w:rsidR="009F439F" w:rsidRPr="00C077CD">
        <w:rPr>
          <w:rFonts w:ascii="Tahoma" w:eastAsia="Arial" w:hAnsi="Tahoma" w:cs="Tahoma"/>
          <w:lang w:val="es-MX"/>
        </w:rPr>
        <w:t xml:space="preserve"> del Compendio de Normas Aduaneras</w:t>
      </w:r>
      <w:r>
        <w:rPr>
          <w:rFonts w:ascii="Tahoma" w:eastAsia="Arial" w:hAnsi="Tahoma" w:cs="Tahoma"/>
          <w:lang w:val="es-MX"/>
        </w:rPr>
        <w:t>, como también</w:t>
      </w:r>
      <w:r w:rsidRPr="00C077CD">
        <w:rPr>
          <w:rFonts w:ascii="Tahoma" w:eastAsia="Arial" w:hAnsi="Tahoma" w:cs="Tahoma"/>
          <w:lang w:val="es-MX"/>
        </w:rPr>
        <w:t xml:space="preserve"> lo normado en </w:t>
      </w:r>
      <w:r w:rsidR="009F439F">
        <w:rPr>
          <w:rFonts w:ascii="Tahoma" w:eastAsia="Arial" w:hAnsi="Tahoma" w:cs="Tahoma"/>
          <w:lang w:val="es-MX"/>
        </w:rPr>
        <w:t xml:space="preserve">la </w:t>
      </w:r>
      <w:r w:rsidR="009F439F" w:rsidRPr="00C077CD">
        <w:rPr>
          <w:rFonts w:ascii="Tahoma" w:eastAsia="Arial" w:hAnsi="Tahoma" w:cs="Tahoma"/>
          <w:lang w:val="es-MX"/>
        </w:rPr>
        <w:t xml:space="preserve">Resolución </w:t>
      </w:r>
      <w:r w:rsidR="009F439F">
        <w:rPr>
          <w:rFonts w:ascii="Tahoma" w:eastAsia="Arial" w:hAnsi="Tahoma" w:cs="Tahoma"/>
          <w:lang w:val="es-MX"/>
        </w:rPr>
        <w:t>N°</w:t>
      </w:r>
      <w:r w:rsidR="009F439F" w:rsidRPr="00C077CD">
        <w:rPr>
          <w:rFonts w:ascii="Tahoma" w:eastAsia="Arial" w:hAnsi="Tahoma" w:cs="Tahoma"/>
          <w:lang w:val="es-MX"/>
        </w:rPr>
        <w:t>7591</w:t>
      </w:r>
      <w:r w:rsidR="009F439F">
        <w:rPr>
          <w:rFonts w:ascii="Tahoma" w:eastAsia="Arial" w:hAnsi="Tahoma" w:cs="Tahoma"/>
          <w:lang w:val="es-MX"/>
        </w:rPr>
        <w:t>/</w:t>
      </w:r>
      <w:r w:rsidR="009F439F" w:rsidRPr="00C077CD">
        <w:rPr>
          <w:rFonts w:ascii="Tahoma" w:eastAsia="Arial" w:hAnsi="Tahoma" w:cs="Tahoma"/>
          <w:lang w:val="es-MX"/>
        </w:rPr>
        <w:t>2012 y sus actualizaciones</w:t>
      </w:r>
      <w:r w:rsidR="009F439F">
        <w:rPr>
          <w:rFonts w:ascii="Tahoma" w:eastAsia="Arial" w:hAnsi="Tahoma" w:cs="Tahoma"/>
          <w:lang w:val="es-MX"/>
        </w:rPr>
        <w:t>.</w:t>
      </w:r>
    </w:p>
    <w:p w14:paraId="034CCE29" w14:textId="77777777" w:rsidR="004C49EB" w:rsidRPr="004C49EB" w:rsidRDefault="004C49EB" w:rsidP="004C49EB">
      <w:pPr>
        <w:pStyle w:val="Prrafodelista"/>
        <w:numPr>
          <w:ilvl w:val="1"/>
          <w:numId w:val="1"/>
        </w:numPr>
        <w:spacing w:after="300" w:line="276" w:lineRule="auto"/>
        <w:ind w:left="1134"/>
        <w:jc w:val="both"/>
        <w:rPr>
          <w:rFonts w:ascii="Tahoma" w:eastAsia="Arial" w:hAnsi="Tahoma" w:cs="Tahoma"/>
        </w:rPr>
      </w:pPr>
      <w:r w:rsidRPr="00CE3FF3">
        <w:rPr>
          <w:rFonts w:ascii="Tahoma" w:eastAsia="Arial" w:hAnsi="Tahoma" w:cs="Tahoma"/>
          <w:lang w:val="es-MX"/>
        </w:rPr>
        <w:t xml:space="preserve">A medida que se vayan incorporando nuevas Aduanas de control a este procedimiento, será informado mediante Resolución del </w:t>
      </w:r>
      <w:proofErr w:type="gramStart"/>
      <w:r w:rsidRPr="00CE3FF3">
        <w:rPr>
          <w:rFonts w:ascii="Tahoma" w:eastAsia="Arial" w:hAnsi="Tahoma" w:cs="Tahoma"/>
          <w:lang w:val="es-MX"/>
        </w:rPr>
        <w:t>Director</w:t>
      </w:r>
      <w:proofErr w:type="gramEnd"/>
      <w:r w:rsidRPr="00CE3FF3">
        <w:rPr>
          <w:rFonts w:ascii="Tahoma" w:eastAsia="Arial" w:hAnsi="Tahoma" w:cs="Tahoma"/>
          <w:lang w:val="es-MX"/>
        </w:rPr>
        <w:t xml:space="preserve"> (a) Nacional de Aduanas.</w:t>
      </w:r>
    </w:p>
    <w:p w14:paraId="3906C1B7" w14:textId="70E750AD" w:rsidR="004C49EB" w:rsidRPr="00546E44" w:rsidRDefault="004C49EB" w:rsidP="004C49EB">
      <w:pPr>
        <w:pStyle w:val="Prrafodelista"/>
        <w:numPr>
          <w:ilvl w:val="1"/>
          <w:numId w:val="1"/>
        </w:numPr>
        <w:spacing w:after="300" w:line="276" w:lineRule="auto"/>
        <w:ind w:left="1134"/>
        <w:jc w:val="both"/>
        <w:rPr>
          <w:rFonts w:ascii="Tahoma" w:eastAsia="Arial" w:hAnsi="Tahoma" w:cs="Tahoma"/>
        </w:rPr>
      </w:pPr>
      <w:r>
        <w:rPr>
          <w:rFonts w:ascii="Tahoma" w:eastAsia="Arial" w:hAnsi="Tahoma" w:cs="Tahoma"/>
          <w:lang w:val="es-MX"/>
        </w:rPr>
        <w:t xml:space="preserve">El cronograma de implementación </w:t>
      </w:r>
      <w:r w:rsidR="00546E44">
        <w:rPr>
          <w:rFonts w:ascii="Tahoma" w:eastAsia="Arial" w:hAnsi="Tahoma" w:cs="Tahoma"/>
          <w:lang w:val="es-MX"/>
        </w:rPr>
        <w:t xml:space="preserve">para las </w:t>
      </w:r>
      <w:r w:rsidR="00F341F6">
        <w:rPr>
          <w:rFonts w:ascii="Tahoma" w:eastAsia="Arial" w:hAnsi="Tahoma" w:cs="Tahoma"/>
          <w:lang w:val="es-MX"/>
        </w:rPr>
        <w:t>demás</w:t>
      </w:r>
      <w:r w:rsidR="00546E44">
        <w:rPr>
          <w:rFonts w:ascii="Tahoma" w:eastAsia="Arial" w:hAnsi="Tahoma" w:cs="Tahoma"/>
          <w:lang w:val="es-MX"/>
        </w:rPr>
        <w:t xml:space="preserve"> regiones a </w:t>
      </w:r>
      <w:r w:rsidR="00F341F6">
        <w:rPr>
          <w:rFonts w:ascii="Tahoma" w:eastAsia="Arial" w:hAnsi="Tahoma" w:cs="Tahoma"/>
          <w:lang w:val="es-MX"/>
        </w:rPr>
        <w:t>incorporar</w:t>
      </w:r>
      <w:r w:rsidR="00546E44">
        <w:rPr>
          <w:rFonts w:ascii="Tahoma" w:eastAsia="Arial" w:hAnsi="Tahoma" w:cs="Tahoma"/>
          <w:lang w:val="es-MX"/>
        </w:rPr>
        <w:t xml:space="preserve"> es el siguiente:</w:t>
      </w:r>
    </w:p>
    <w:p w14:paraId="41DD2A75" w14:textId="3826FFCA" w:rsidR="00546E44" w:rsidRPr="00546E44" w:rsidRDefault="00546E44" w:rsidP="00546E44">
      <w:pPr>
        <w:pStyle w:val="Prrafodelista"/>
        <w:numPr>
          <w:ilvl w:val="2"/>
          <w:numId w:val="1"/>
        </w:numPr>
        <w:spacing w:after="300" w:line="276" w:lineRule="auto"/>
        <w:jc w:val="both"/>
        <w:rPr>
          <w:rFonts w:ascii="Tahoma" w:eastAsia="Arial" w:hAnsi="Tahoma" w:cs="Tahoma"/>
        </w:rPr>
      </w:pPr>
      <w:r>
        <w:rPr>
          <w:rFonts w:ascii="Tahoma" w:eastAsia="Arial" w:hAnsi="Tahoma" w:cs="Tahoma"/>
          <w:lang w:val="es-MX"/>
        </w:rPr>
        <w:t>28 de julio 2025 regiones de Valparaíso y Coquimbo.</w:t>
      </w:r>
    </w:p>
    <w:p w14:paraId="00F04541" w14:textId="0488D667" w:rsidR="00546E44" w:rsidRPr="00546E44" w:rsidRDefault="00546E44" w:rsidP="00546E44">
      <w:pPr>
        <w:pStyle w:val="Prrafodelista"/>
        <w:numPr>
          <w:ilvl w:val="2"/>
          <w:numId w:val="1"/>
        </w:numPr>
        <w:spacing w:after="300" w:line="276" w:lineRule="auto"/>
        <w:jc w:val="both"/>
        <w:rPr>
          <w:rFonts w:ascii="Tahoma" w:eastAsia="Arial" w:hAnsi="Tahoma" w:cs="Tahoma"/>
        </w:rPr>
      </w:pPr>
      <w:r>
        <w:rPr>
          <w:rFonts w:ascii="Tahoma" w:eastAsia="Arial" w:hAnsi="Tahoma" w:cs="Tahoma"/>
          <w:lang w:val="es-MX"/>
        </w:rPr>
        <w:t>1 de septiembre regiones de Arica y Parinacota, Tarapacá, Antofagasta y Atacama.</w:t>
      </w:r>
    </w:p>
    <w:p w14:paraId="6065E86C" w14:textId="6C83F454" w:rsidR="00546E44" w:rsidRPr="00C077CD" w:rsidRDefault="00546E44" w:rsidP="00546E44">
      <w:pPr>
        <w:pStyle w:val="Prrafodelista"/>
        <w:numPr>
          <w:ilvl w:val="2"/>
          <w:numId w:val="1"/>
        </w:numPr>
        <w:spacing w:after="300" w:line="276" w:lineRule="auto"/>
        <w:jc w:val="both"/>
        <w:rPr>
          <w:rFonts w:ascii="Tahoma" w:eastAsia="Arial" w:hAnsi="Tahoma" w:cs="Tahoma"/>
        </w:rPr>
      </w:pPr>
      <w:r>
        <w:rPr>
          <w:rFonts w:ascii="Tahoma" w:eastAsia="Arial" w:hAnsi="Tahoma" w:cs="Tahoma"/>
          <w:lang w:val="es-MX"/>
        </w:rPr>
        <w:t>6 de octubre regiones de Los Ríos, Los Lagos, Aysén y Magallanes.</w:t>
      </w:r>
    </w:p>
    <w:p w14:paraId="00EF6A35" w14:textId="77777777" w:rsidR="00830A9D" w:rsidRDefault="00830A9D" w:rsidP="00830A9D">
      <w:pPr>
        <w:pStyle w:val="Prrafodelista"/>
        <w:spacing w:before="100" w:beforeAutospacing="1" w:after="100" w:afterAutospacing="1" w:line="240" w:lineRule="auto"/>
        <w:ind w:left="426"/>
        <w:jc w:val="both"/>
        <w:rPr>
          <w:rFonts w:ascii="Tahoma" w:eastAsia="Arial" w:hAnsi="Tahoma" w:cs="Tahoma"/>
          <w:b/>
          <w:bCs/>
          <w:lang w:eastAsia="es-CL"/>
        </w:rPr>
      </w:pPr>
    </w:p>
    <w:p w14:paraId="569A37CB" w14:textId="77777777" w:rsidR="004023D7" w:rsidRDefault="004023D7" w:rsidP="00830A9D">
      <w:pPr>
        <w:pStyle w:val="Prrafodelista"/>
        <w:spacing w:before="100" w:beforeAutospacing="1" w:after="100" w:afterAutospacing="1" w:line="240" w:lineRule="auto"/>
        <w:ind w:left="426"/>
        <w:jc w:val="both"/>
        <w:rPr>
          <w:rFonts w:ascii="Tahoma" w:eastAsia="Arial" w:hAnsi="Tahoma" w:cs="Tahoma"/>
          <w:b/>
          <w:bCs/>
          <w:lang w:eastAsia="es-CL"/>
        </w:rPr>
      </w:pPr>
    </w:p>
    <w:p w14:paraId="1063FF58" w14:textId="6A65D8D7" w:rsidR="000F3F5D" w:rsidRPr="000F3F5D" w:rsidRDefault="00B542EC" w:rsidP="00AC7E59">
      <w:pPr>
        <w:pStyle w:val="Prrafodelista"/>
        <w:numPr>
          <w:ilvl w:val="0"/>
          <w:numId w:val="1"/>
        </w:numPr>
        <w:spacing w:before="100" w:beforeAutospacing="1" w:after="100" w:afterAutospacing="1" w:line="276" w:lineRule="auto"/>
        <w:ind w:left="426"/>
        <w:jc w:val="both"/>
        <w:rPr>
          <w:rFonts w:ascii="Tahoma" w:eastAsia="Arial" w:hAnsi="Tahoma" w:cs="Tahoma"/>
          <w:b/>
          <w:bCs/>
          <w:lang w:eastAsia="es-CL"/>
        </w:rPr>
      </w:pPr>
      <w:r>
        <w:rPr>
          <w:rFonts w:ascii="Tahoma" w:eastAsia="Arial" w:hAnsi="Tahoma" w:cs="Tahoma"/>
          <w:b/>
          <w:bCs/>
          <w:lang w:eastAsia="es-CL"/>
        </w:rPr>
        <w:t>MODIFÍCASE,</w:t>
      </w:r>
      <w:r w:rsidRPr="00B542EC">
        <w:rPr>
          <w:rFonts w:ascii="Tahoma" w:eastAsia="Arial" w:hAnsi="Tahoma" w:cs="Tahoma"/>
          <w:lang w:eastAsia="es-CL"/>
        </w:rPr>
        <w:t xml:space="preserve"> </w:t>
      </w:r>
      <w:r w:rsidR="00AE61F4">
        <w:rPr>
          <w:rFonts w:ascii="Tahoma" w:eastAsia="Arial" w:hAnsi="Tahoma" w:cs="Tahoma"/>
          <w:lang w:eastAsia="es-CL"/>
        </w:rPr>
        <w:t xml:space="preserve">el </w:t>
      </w:r>
      <w:r w:rsidRPr="00B542EC">
        <w:rPr>
          <w:rFonts w:ascii="Tahoma" w:eastAsia="Arial" w:hAnsi="Tahoma" w:cs="Tahoma"/>
          <w:lang w:eastAsia="es-CL"/>
        </w:rPr>
        <w:t>Capítulo 3: Ingreso de Mercancías del Compendio de Normas Aduaneras</w:t>
      </w:r>
      <w:r w:rsidR="00AF3BE2" w:rsidRPr="00B542EC">
        <w:rPr>
          <w:rFonts w:ascii="Tahoma" w:eastAsia="Arial" w:hAnsi="Tahoma" w:cs="Tahoma"/>
          <w:lang w:eastAsia="es-CL"/>
        </w:rPr>
        <w:t>,</w:t>
      </w:r>
      <w:r w:rsidR="00AF3BE2">
        <w:rPr>
          <w:rFonts w:ascii="Tahoma" w:eastAsia="Arial" w:hAnsi="Tahoma" w:cs="Tahoma"/>
          <w:b/>
          <w:bCs/>
          <w:lang w:eastAsia="es-CL"/>
        </w:rPr>
        <w:t xml:space="preserve"> </w:t>
      </w:r>
      <w:r w:rsidRPr="00B542EC">
        <w:rPr>
          <w:rFonts w:ascii="Tahoma" w:eastAsia="Arial" w:hAnsi="Tahoma" w:cs="Tahoma"/>
          <w:lang w:eastAsia="es-CL"/>
        </w:rPr>
        <w:t>como a continuación se indica:</w:t>
      </w:r>
    </w:p>
    <w:p w14:paraId="27B32817" w14:textId="77777777" w:rsidR="007015E5" w:rsidRDefault="007015E5" w:rsidP="007015E5">
      <w:pPr>
        <w:pStyle w:val="Prrafodelista"/>
        <w:spacing w:before="100" w:beforeAutospacing="1" w:after="100" w:afterAutospacing="1" w:line="276" w:lineRule="auto"/>
        <w:ind w:left="426"/>
        <w:jc w:val="both"/>
        <w:rPr>
          <w:rFonts w:ascii="Tahoma" w:eastAsia="Arial" w:hAnsi="Tahoma" w:cs="Tahoma"/>
          <w:b/>
          <w:bCs/>
          <w:lang w:eastAsia="es-CL"/>
        </w:rPr>
      </w:pPr>
    </w:p>
    <w:p w14:paraId="784DEB0C" w14:textId="3AA88593" w:rsidR="000F3F5D" w:rsidRPr="00AC7E59" w:rsidRDefault="00AC7E59" w:rsidP="00AC7E59">
      <w:pPr>
        <w:pStyle w:val="Prrafodelista"/>
        <w:numPr>
          <w:ilvl w:val="1"/>
          <w:numId w:val="33"/>
        </w:numPr>
        <w:spacing w:before="100" w:beforeAutospacing="1" w:after="100" w:afterAutospacing="1" w:line="276" w:lineRule="auto"/>
        <w:ind w:left="851"/>
        <w:jc w:val="both"/>
        <w:rPr>
          <w:rFonts w:ascii="Tahoma" w:eastAsia="Arial" w:hAnsi="Tahoma" w:cs="Tahoma"/>
          <w:b/>
          <w:bCs/>
          <w:lang w:eastAsia="es-CL"/>
        </w:rPr>
      </w:pPr>
      <w:r w:rsidRPr="00AC7E59">
        <w:rPr>
          <w:rFonts w:ascii="Tahoma" w:eastAsia="Arial" w:hAnsi="Tahoma" w:cs="Tahoma"/>
          <w:b/>
          <w:bCs/>
          <w:lang w:eastAsia="es-CL"/>
        </w:rPr>
        <w:t xml:space="preserve">REEMPLAZÁSE, </w:t>
      </w:r>
      <w:r w:rsidRPr="00AC7E59">
        <w:rPr>
          <w:rFonts w:ascii="Tahoma" w:eastAsia="Arial" w:hAnsi="Tahoma" w:cs="Tahoma"/>
          <w:lang w:eastAsia="es-CL"/>
        </w:rPr>
        <w:t xml:space="preserve">el numeral 1. </w:t>
      </w:r>
      <w:r w:rsidR="000F3F5D" w:rsidRPr="00AC7E59">
        <w:rPr>
          <w:rFonts w:ascii="Tahoma" w:eastAsia="Arial" w:hAnsi="Tahoma" w:cs="Tahoma"/>
          <w:lang w:eastAsia="es-CL"/>
        </w:rPr>
        <w:t>Recepción de Vehículo y Presentación de las Mercancías al Servicio</w:t>
      </w:r>
      <w:r w:rsidRPr="00AC7E59">
        <w:rPr>
          <w:rFonts w:ascii="Tahoma" w:eastAsia="Arial" w:hAnsi="Tahoma" w:cs="Tahoma"/>
          <w:lang w:eastAsia="es-CL"/>
        </w:rPr>
        <w:t xml:space="preserve">, como </w:t>
      </w:r>
      <w:r>
        <w:rPr>
          <w:rFonts w:ascii="Tahoma" w:eastAsia="Arial" w:hAnsi="Tahoma" w:cs="Tahoma"/>
          <w:lang w:eastAsia="es-CL"/>
        </w:rPr>
        <w:t>a continuación se indica:</w:t>
      </w:r>
    </w:p>
    <w:p w14:paraId="62F42172" w14:textId="77777777" w:rsidR="000F3F5D" w:rsidRDefault="000F3F5D" w:rsidP="000F3F5D">
      <w:pPr>
        <w:pStyle w:val="Prrafodelista"/>
        <w:spacing w:before="100" w:beforeAutospacing="1" w:after="100" w:afterAutospacing="1" w:line="276" w:lineRule="auto"/>
        <w:ind w:left="786"/>
        <w:jc w:val="both"/>
        <w:rPr>
          <w:rFonts w:ascii="Tahoma" w:eastAsia="Arial" w:hAnsi="Tahoma" w:cs="Tahoma"/>
          <w:b/>
          <w:bCs/>
          <w:lang w:eastAsia="es-CL"/>
        </w:rPr>
      </w:pPr>
    </w:p>
    <w:p w14:paraId="64402D7C" w14:textId="05B90354" w:rsidR="000F3F5D" w:rsidRDefault="000F3F5D" w:rsidP="000F3F5D">
      <w:pPr>
        <w:pStyle w:val="Prrafodelista"/>
        <w:numPr>
          <w:ilvl w:val="1"/>
          <w:numId w:val="28"/>
        </w:numPr>
        <w:spacing w:before="100" w:beforeAutospacing="1" w:after="100" w:afterAutospacing="1" w:line="276" w:lineRule="auto"/>
        <w:jc w:val="both"/>
        <w:rPr>
          <w:rFonts w:ascii="Tahoma" w:eastAsia="Arial" w:hAnsi="Tahoma" w:cs="Tahoma"/>
          <w:lang w:eastAsia="es-CL"/>
        </w:rPr>
      </w:pPr>
      <w:r w:rsidRPr="000F3F5D">
        <w:rPr>
          <w:rFonts w:ascii="Tahoma" w:eastAsia="Arial" w:hAnsi="Tahoma" w:cs="Tahoma"/>
          <w:lang w:eastAsia="es-CL"/>
        </w:rPr>
        <w:t>Todo vehículo que ingrese al territorio nacional deberá ser recibido legalmente por el Servicio y podrá ser revisado por éste. Lo anterior, sin perjuicio que el Servicio con posterioridad adopte medidas de fiscalización y control, conforme lo disponen los Artículos 25, 32, 38 y 99 inciso 2º de la Ordenanza de Aduanas.</w:t>
      </w:r>
    </w:p>
    <w:p w14:paraId="64E6CFA6" w14:textId="1CA5F44E" w:rsidR="000F3F5D" w:rsidRPr="000F3F5D" w:rsidRDefault="000F3F5D" w:rsidP="000F3F5D">
      <w:pPr>
        <w:pStyle w:val="Prrafodelista"/>
        <w:numPr>
          <w:ilvl w:val="1"/>
          <w:numId w:val="28"/>
        </w:numPr>
        <w:spacing w:before="100" w:beforeAutospacing="1" w:after="100" w:afterAutospacing="1" w:line="276" w:lineRule="auto"/>
        <w:jc w:val="both"/>
        <w:rPr>
          <w:rFonts w:ascii="Tahoma" w:eastAsia="Arial" w:hAnsi="Tahoma" w:cs="Tahoma"/>
          <w:lang w:eastAsia="es-CL"/>
        </w:rPr>
      </w:pPr>
      <w:r w:rsidRPr="000F3F5D">
        <w:rPr>
          <w:rFonts w:ascii="Tahoma" w:eastAsia="Arial" w:hAnsi="Tahoma" w:cs="Tahoma"/>
          <w:lang w:eastAsia="es-CL"/>
        </w:rPr>
        <w:t>Sin perjuicio de lo dispuesto en Convenios Internacionales, la recepción del vehículo y la presentación de las mercancías se verificará por la presentación de los siguientes documentos:</w:t>
      </w:r>
    </w:p>
    <w:p w14:paraId="1DADEAE9" w14:textId="0209940B" w:rsidR="007015E5" w:rsidRDefault="007015E5" w:rsidP="007015E5">
      <w:pPr>
        <w:pStyle w:val="NormalWeb"/>
        <w:spacing w:before="0" w:beforeAutospacing="0" w:after="0" w:afterAutospacing="0"/>
        <w:ind w:left="630"/>
        <w:jc w:val="both"/>
        <w:rPr>
          <w:rFonts w:ascii="Tahoma" w:eastAsiaTheme="minorHAnsi" w:hAnsi="Tahoma" w:cs="Tahoma"/>
          <w:b/>
          <w:bCs/>
          <w:sz w:val="22"/>
          <w:szCs w:val="22"/>
          <w:lang w:eastAsia="en-US"/>
        </w:rPr>
      </w:pPr>
      <w:r w:rsidRPr="00EE01B5">
        <w:rPr>
          <w:rFonts w:ascii="Tahoma" w:eastAsiaTheme="minorHAnsi" w:hAnsi="Tahoma" w:cs="Tahoma"/>
          <w:b/>
          <w:bCs/>
          <w:sz w:val="22"/>
          <w:szCs w:val="22"/>
          <w:lang w:eastAsia="en-US"/>
        </w:rPr>
        <w:t xml:space="preserve">1.2.1. Ante la Aduana </w:t>
      </w:r>
      <w:r w:rsidR="000F3F5D">
        <w:rPr>
          <w:rFonts w:ascii="Tahoma" w:eastAsiaTheme="minorHAnsi" w:hAnsi="Tahoma" w:cs="Tahoma"/>
          <w:b/>
          <w:bCs/>
          <w:sz w:val="22"/>
          <w:szCs w:val="22"/>
          <w:lang w:eastAsia="en-US"/>
        </w:rPr>
        <w:t xml:space="preserve">correspondiente al lugar de ingreso, </w:t>
      </w:r>
    </w:p>
    <w:p w14:paraId="3072ED2D" w14:textId="77777777" w:rsidR="000F3F5D" w:rsidRPr="00EE01B5" w:rsidRDefault="000F3F5D" w:rsidP="007015E5">
      <w:pPr>
        <w:pStyle w:val="NormalWeb"/>
        <w:spacing w:before="0" w:beforeAutospacing="0" w:after="0" w:afterAutospacing="0"/>
        <w:ind w:left="630"/>
        <w:jc w:val="both"/>
        <w:rPr>
          <w:rFonts w:ascii="Tahoma" w:eastAsiaTheme="minorHAnsi" w:hAnsi="Tahoma" w:cs="Tahoma"/>
          <w:b/>
          <w:bCs/>
          <w:sz w:val="22"/>
          <w:szCs w:val="22"/>
          <w:lang w:eastAsia="en-US"/>
        </w:rPr>
      </w:pPr>
    </w:p>
    <w:p w14:paraId="3419BD58" w14:textId="77777777" w:rsidR="007015E5" w:rsidRPr="00EE01B5" w:rsidRDefault="007015E5" w:rsidP="007015E5">
      <w:pPr>
        <w:pStyle w:val="NormalWeb"/>
        <w:spacing w:before="0" w:beforeAutospacing="0" w:after="0" w:afterAutospacing="0"/>
        <w:ind w:left="630"/>
        <w:jc w:val="both"/>
        <w:rPr>
          <w:rFonts w:ascii="Tahoma" w:eastAsiaTheme="minorHAnsi" w:hAnsi="Tahoma" w:cs="Tahoma"/>
          <w:color w:val="FF0000"/>
          <w:sz w:val="22"/>
          <w:szCs w:val="22"/>
          <w:lang w:eastAsia="en-US"/>
        </w:rPr>
      </w:pPr>
      <w:r w:rsidRPr="001F6E80">
        <w:rPr>
          <w:rFonts w:ascii="Tahoma" w:eastAsiaTheme="minorHAnsi" w:hAnsi="Tahoma" w:cs="Tahoma"/>
          <w:sz w:val="22"/>
          <w:szCs w:val="22"/>
          <w:lang w:eastAsia="en-US"/>
        </w:rPr>
        <w:t>- Manifiesto de carga general</w:t>
      </w:r>
    </w:p>
    <w:p w14:paraId="5A81A47F" w14:textId="77777777" w:rsidR="007015E5" w:rsidRPr="00EE01B5" w:rsidRDefault="007015E5" w:rsidP="007015E5">
      <w:pPr>
        <w:pStyle w:val="NormalWeb"/>
        <w:spacing w:before="0" w:beforeAutospacing="0" w:after="0" w:afterAutospacing="0"/>
        <w:ind w:left="630"/>
        <w:jc w:val="both"/>
        <w:rPr>
          <w:rFonts w:ascii="Tahoma" w:eastAsiaTheme="minorHAnsi" w:hAnsi="Tahoma" w:cs="Tahoma"/>
          <w:sz w:val="22"/>
          <w:szCs w:val="22"/>
          <w:lang w:eastAsia="en-US"/>
        </w:rPr>
      </w:pPr>
      <w:r w:rsidRPr="00EE01B5">
        <w:rPr>
          <w:rFonts w:ascii="Tahoma" w:eastAsiaTheme="minorHAnsi" w:hAnsi="Tahoma" w:cs="Tahoma"/>
          <w:sz w:val="22"/>
          <w:szCs w:val="22"/>
          <w:lang w:eastAsia="en-US"/>
        </w:rPr>
        <w:t>- Lista de pasajeros y sus efectos personales.</w:t>
      </w:r>
    </w:p>
    <w:p w14:paraId="3A907993" w14:textId="77777777" w:rsidR="007015E5" w:rsidRPr="00EE01B5" w:rsidRDefault="007015E5" w:rsidP="007015E5">
      <w:pPr>
        <w:pStyle w:val="NormalWeb"/>
        <w:spacing w:before="0" w:beforeAutospacing="0" w:after="0" w:afterAutospacing="0"/>
        <w:ind w:left="630"/>
        <w:jc w:val="both"/>
        <w:rPr>
          <w:rFonts w:ascii="Tahoma" w:eastAsiaTheme="minorHAnsi" w:hAnsi="Tahoma" w:cs="Tahoma"/>
          <w:sz w:val="22"/>
          <w:szCs w:val="22"/>
          <w:lang w:eastAsia="en-US"/>
        </w:rPr>
      </w:pPr>
      <w:r w:rsidRPr="00EE01B5">
        <w:rPr>
          <w:rFonts w:ascii="Tahoma" w:eastAsiaTheme="minorHAnsi" w:hAnsi="Tahoma" w:cs="Tahoma"/>
          <w:sz w:val="22"/>
          <w:szCs w:val="22"/>
          <w:lang w:eastAsia="en-US"/>
        </w:rPr>
        <w:t>- Lista de tripulantes.</w:t>
      </w:r>
    </w:p>
    <w:p w14:paraId="5394C349" w14:textId="77777777" w:rsidR="007015E5" w:rsidRPr="00EE01B5" w:rsidRDefault="007015E5" w:rsidP="007015E5">
      <w:pPr>
        <w:pStyle w:val="NormalWeb"/>
        <w:spacing w:before="0" w:beforeAutospacing="0" w:after="0" w:afterAutospacing="0"/>
        <w:ind w:left="630"/>
        <w:jc w:val="both"/>
        <w:rPr>
          <w:rFonts w:ascii="Tahoma" w:eastAsiaTheme="minorHAnsi" w:hAnsi="Tahoma" w:cs="Tahoma"/>
          <w:sz w:val="22"/>
          <w:szCs w:val="22"/>
          <w:lang w:eastAsia="en-US"/>
        </w:rPr>
      </w:pPr>
      <w:r w:rsidRPr="00EE01B5">
        <w:rPr>
          <w:rFonts w:ascii="Tahoma" w:eastAsiaTheme="minorHAnsi" w:hAnsi="Tahoma" w:cs="Tahoma"/>
          <w:sz w:val="22"/>
          <w:szCs w:val="22"/>
          <w:lang w:eastAsia="en-US"/>
        </w:rPr>
        <w:t>- Lista de efectos de la tripulación.</w:t>
      </w:r>
    </w:p>
    <w:p w14:paraId="0D149AEB" w14:textId="77777777" w:rsidR="007015E5" w:rsidRDefault="007015E5" w:rsidP="007015E5">
      <w:pPr>
        <w:pStyle w:val="NormalWeb"/>
        <w:spacing w:before="0" w:beforeAutospacing="0" w:after="0" w:afterAutospacing="0"/>
        <w:ind w:left="630"/>
        <w:jc w:val="both"/>
        <w:rPr>
          <w:rFonts w:ascii="Tahoma" w:eastAsiaTheme="minorHAnsi" w:hAnsi="Tahoma" w:cs="Tahoma"/>
          <w:sz w:val="22"/>
          <w:szCs w:val="22"/>
          <w:lang w:eastAsia="en-US"/>
        </w:rPr>
      </w:pPr>
      <w:r w:rsidRPr="00EE01B5">
        <w:rPr>
          <w:rFonts w:ascii="Tahoma" w:eastAsiaTheme="minorHAnsi" w:hAnsi="Tahoma" w:cs="Tahoma"/>
          <w:sz w:val="22"/>
          <w:szCs w:val="22"/>
          <w:lang w:eastAsia="en-US"/>
        </w:rPr>
        <w:t>- Lista de encargos.</w:t>
      </w:r>
    </w:p>
    <w:p w14:paraId="0F987461" w14:textId="160A4888" w:rsidR="000F3F5D" w:rsidRPr="00EE01B5" w:rsidRDefault="000F3F5D" w:rsidP="007015E5">
      <w:pPr>
        <w:pStyle w:val="NormalWeb"/>
        <w:spacing w:before="0" w:beforeAutospacing="0" w:after="0" w:afterAutospacing="0"/>
        <w:ind w:left="630"/>
        <w:jc w:val="both"/>
        <w:rPr>
          <w:rFonts w:ascii="Tahoma" w:eastAsiaTheme="minorHAnsi" w:hAnsi="Tahoma" w:cs="Tahoma"/>
          <w:sz w:val="22"/>
          <w:szCs w:val="22"/>
          <w:lang w:eastAsia="en-US"/>
        </w:rPr>
      </w:pPr>
      <w:r>
        <w:rPr>
          <w:rFonts w:ascii="Tahoma" w:eastAsiaTheme="minorHAnsi" w:hAnsi="Tahoma" w:cs="Tahoma"/>
          <w:sz w:val="22"/>
          <w:szCs w:val="22"/>
          <w:lang w:eastAsia="en-US"/>
        </w:rPr>
        <w:t>- Declaración de provisiones de a bordo (Lista de Rancho)</w:t>
      </w:r>
    </w:p>
    <w:p w14:paraId="6A87E337" w14:textId="77777777" w:rsidR="007015E5" w:rsidRPr="00EE01B5" w:rsidRDefault="007015E5" w:rsidP="007015E5">
      <w:pPr>
        <w:pStyle w:val="NormalWeb"/>
        <w:spacing w:before="0" w:beforeAutospacing="0" w:after="0" w:afterAutospacing="0"/>
        <w:ind w:left="630"/>
        <w:jc w:val="both"/>
        <w:rPr>
          <w:rFonts w:ascii="Tahoma" w:eastAsiaTheme="minorHAnsi" w:hAnsi="Tahoma" w:cs="Tahoma"/>
          <w:sz w:val="22"/>
          <w:szCs w:val="22"/>
          <w:lang w:eastAsia="en-US"/>
        </w:rPr>
      </w:pPr>
      <w:r w:rsidRPr="00EE01B5">
        <w:rPr>
          <w:rFonts w:ascii="Tahoma" w:eastAsiaTheme="minorHAnsi" w:hAnsi="Tahoma" w:cs="Tahoma"/>
          <w:sz w:val="22"/>
          <w:szCs w:val="22"/>
          <w:lang w:eastAsia="en-US"/>
        </w:rPr>
        <w:t>- Guía de Correos. </w:t>
      </w:r>
    </w:p>
    <w:p w14:paraId="7A249782" w14:textId="77777777" w:rsidR="007015E5" w:rsidRDefault="007015E5" w:rsidP="007015E5">
      <w:pPr>
        <w:pStyle w:val="NormalWeb"/>
        <w:spacing w:before="0" w:beforeAutospacing="0" w:after="0" w:afterAutospacing="0"/>
        <w:ind w:left="630"/>
        <w:jc w:val="both"/>
        <w:rPr>
          <w:rFonts w:ascii="Tahoma" w:eastAsiaTheme="minorHAnsi" w:hAnsi="Tahoma" w:cs="Tahoma"/>
          <w:sz w:val="22"/>
          <w:szCs w:val="22"/>
          <w:lang w:eastAsia="en-US"/>
        </w:rPr>
      </w:pPr>
      <w:r w:rsidRPr="00EE01B5">
        <w:rPr>
          <w:rFonts w:ascii="Tahoma" w:eastAsiaTheme="minorHAnsi" w:hAnsi="Tahoma" w:cs="Tahoma"/>
          <w:sz w:val="22"/>
          <w:szCs w:val="22"/>
          <w:lang w:eastAsia="en-US"/>
        </w:rPr>
        <w:t>- Lista de provisiones de a bordo.</w:t>
      </w:r>
    </w:p>
    <w:p w14:paraId="57CADC1E" w14:textId="77777777" w:rsidR="00093264" w:rsidRDefault="00093264" w:rsidP="007015E5">
      <w:pPr>
        <w:pStyle w:val="NormalWeb"/>
        <w:spacing w:before="0" w:beforeAutospacing="0" w:after="0" w:afterAutospacing="0"/>
        <w:ind w:left="630"/>
        <w:jc w:val="both"/>
        <w:rPr>
          <w:rFonts w:ascii="Tahoma" w:eastAsiaTheme="minorHAnsi" w:hAnsi="Tahoma" w:cs="Tahoma"/>
          <w:sz w:val="22"/>
          <w:szCs w:val="22"/>
          <w:lang w:eastAsia="en-US"/>
        </w:rPr>
      </w:pPr>
    </w:p>
    <w:p w14:paraId="0A6461DC" w14:textId="61CEF6D5" w:rsidR="00093264" w:rsidRPr="0039666C" w:rsidRDefault="00093264" w:rsidP="007015E5">
      <w:pPr>
        <w:pStyle w:val="NormalWeb"/>
        <w:spacing w:before="0" w:beforeAutospacing="0" w:after="0" w:afterAutospacing="0"/>
        <w:ind w:left="630"/>
        <w:jc w:val="both"/>
        <w:rPr>
          <w:rFonts w:ascii="Tahoma" w:eastAsia="Arial" w:hAnsi="Tahoma" w:cs="Tahoma"/>
          <w:sz w:val="22"/>
          <w:szCs w:val="22"/>
        </w:rPr>
      </w:pPr>
      <w:r w:rsidRPr="0039666C">
        <w:rPr>
          <w:rFonts w:ascii="Tahoma" w:eastAsia="Arial" w:hAnsi="Tahoma" w:cs="Tahoma"/>
          <w:sz w:val="22"/>
          <w:szCs w:val="22"/>
        </w:rPr>
        <w:t xml:space="preserve">En </w:t>
      </w:r>
      <w:r w:rsidR="00FB39B1" w:rsidRPr="0039666C">
        <w:rPr>
          <w:rFonts w:ascii="Tahoma" w:eastAsia="Arial" w:hAnsi="Tahoma" w:cs="Tahoma"/>
          <w:sz w:val="22"/>
          <w:szCs w:val="22"/>
        </w:rPr>
        <w:t>Manifiesto</w:t>
      </w:r>
      <w:r w:rsidRPr="0039666C">
        <w:rPr>
          <w:rFonts w:ascii="Tahoma" w:eastAsia="Arial" w:hAnsi="Tahoma" w:cs="Tahoma"/>
          <w:sz w:val="22"/>
          <w:szCs w:val="22"/>
        </w:rPr>
        <w:t xml:space="preserve"> </w:t>
      </w:r>
      <w:r w:rsidR="001F6E80" w:rsidRPr="0039666C">
        <w:rPr>
          <w:rFonts w:ascii="Tahoma" w:eastAsia="Arial" w:hAnsi="Tahoma" w:cs="Tahoma"/>
          <w:sz w:val="22"/>
          <w:szCs w:val="22"/>
        </w:rPr>
        <w:t xml:space="preserve">de carga </w:t>
      </w:r>
      <w:r w:rsidRPr="0039666C">
        <w:rPr>
          <w:rFonts w:ascii="Tahoma" w:eastAsia="Arial" w:hAnsi="Tahoma" w:cs="Tahoma"/>
          <w:sz w:val="22"/>
          <w:szCs w:val="22"/>
        </w:rPr>
        <w:t xml:space="preserve">general </w:t>
      </w:r>
      <w:r w:rsidR="001F6E80" w:rsidRPr="0039666C">
        <w:rPr>
          <w:rFonts w:ascii="Tahoma" w:eastAsia="Arial" w:hAnsi="Tahoma" w:cs="Tahoma"/>
          <w:sz w:val="22"/>
          <w:szCs w:val="22"/>
        </w:rPr>
        <w:t>debe ser</w:t>
      </w:r>
      <w:r w:rsidRPr="0039666C">
        <w:rPr>
          <w:rFonts w:ascii="Tahoma" w:eastAsia="Arial" w:hAnsi="Tahoma" w:cs="Tahoma"/>
          <w:sz w:val="22"/>
          <w:szCs w:val="22"/>
        </w:rPr>
        <w:t xml:space="preserve"> presenta</w:t>
      </w:r>
      <w:r w:rsidR="001F6E80" w:rsidRPr="0039666C">
        <w:rPr>
          <w:rFonts w:ascii="Tahoma" w:eastAsia="Arial" w:hAnsi="Tahoma" w:cs="Tahoma"/>
          <w:sz w:val="22"/>
          <w:szCs w:val="22"/>
        </w:rPr>
        <w:t>do</w:t>
      </w:r>
      <w:r w:rsidRPr="0039666C">
        <w:rPr>
          <w:rFonts w:ascii="Tahoma" w:eastAsia="Arial" w:hAnsi="Tahoma" w:cs="Tahoma"/>
          <w:sz w:val="22"/>
          <w:szCs w:val="22"/>
        </w:rPr>
        <w:t xml:space="preserve"> vía correo, electrónic</w:t>
      </w:r>
      <w:r w:rsidR="001F6E80" w:rsidRPr="0039666C">
        <w:rPr>
          <w:rFonts w:ascii="Tahoma" w:eastAsia="Arial" w:hAnsi="Tahoma" w:cs="Tahoma"/>
          <w:sz w:val="22"/>
          <w:szCs w:val="22"/>
        </w:rPr>
        <w:t xml:space="preserve">o, </w:t>
      </w:r>
      <w:r w:rsidRPr="0039666C">
        <w:rPr>
          <w:rFonts w:ascii="Tahoma" w:eastAsia="Arial" w:hAnsi="Tahoma" w:cs="Tahoma"/>
          <w:sz w:val="22"/>
          <w:szCs w:val="22"/>
        </w:rPr>
        <w:t xml:space="preserve">mientras que las demás listas </w:t>
      </w:r>
      <w:r w:rsidR="001F6E80" w:rsidRPr="0039666C">
        <w:rPr>
          <w:rFonts w:ascii="Tahoma" w:eastAsia="Arial" w:hAnsi="Tahoma" w:cs="Tahoma"/>
          <w:sz w:val="22"/>
          <w:szCs w:val="22"/>
        </w:rPr>
        <w:t>deberán presentarse en forma electrónica, ante el Servicio de Aduanas mediante la VUMAR, antes de las 48 horas previo al arribo estimado de la nave.</w:t>
      </w:r>
    </w:p>
    <w:p w14:paraId="406C66FF" w14:textId="77777777" w:rsidR="003D1E58" w:rsidRPr="003D1E58" w:rsidRDefault="003D1E58" w:rsidP="003D1E58">
      <w:pPr>
        <w:pStyle w:val="NormalWeb"/>
        <w:spacing w:after="0" w:line="276" w:lineRule="auto"/>
        <w:ind w:left="630"/>
        <w:jc w:val="both"/>
        <w:rPr>
          <w:rFonts w:ascii="Tahoma" w:eastAsia="Arial" w:hAnsi="Tahoma" w:cs="Tahoma"/>
          <w:sz w:val="22"/>
          <w:szCs w:val="22"/>
        </w:rPr>
      </w:pPr>
      <w:r w:rsidRPr="003D1E58">
        <w:rPr>
          <w:rFonts w:ascii="Tahoma" w:eastAsia="Arial" w:hAnsi="Tahoma" w:cs="Tahoma"/>
          <w:sz w:val="22"/>
          <w:szCs w:val="22"/>
        </w:rPr>
        <w:t>Tratándose de mercancías transportadas por vía terrestre al territorio nacional, los documentos antes señalados deberán ser presentados directamente ante el punto habilitado por el cual se verifique su ingreso al país, dentro del plazo establecido en el número 1.6 siguiente, contado desde la fecha de arribo del vehículo a dicho punto.</w:t>
      </w:r>
    </w:p>
    <w:p w14:paraId="19B81C01" w14:textId="77777777" w:rsidR="003D1E58" w:rsidRPr="003D1E58" w:rsidRDefault="003D1E58" w:rsidP="003D1E58">
      <w:pPr>
        <w:pStyle w:val="NormalWeb"/>
        <w:spacing w:after="0" w:line="276" w:lineRule="auto"/>
        <w:ind w:left="630"/>
        <w:jc w:val="both"/>
        <w:rPr>
          <w:rFonts w:ascii="Tahoma" w:eastAsia="Arial" w:hAnsi="Tahoma" w:cs="Tahoma"/>
          <w:sz w:val="22"/>
          <w:szCs w:val="22"/>
        </w:rPr>
      </w:pPr>
      <w:r w:rsidRPr="003D1E58">
        <w:rPr>
          <w:rFonts w:ascii="Tahoma" w:eastAsia="Arial" w:hAnsi="Tahoma" w:cs="Tahoma"/>
          <w:sz w:val="22"/>
          <w:szCs w:val="22"/>
        </w:rPr>
        <w:t xml:space="preserve">El Anexo </w:t>
      </w:r>
      <w:proofErr w:type="spellStart"/>
      <w:r w:rsidRPr="003D1E58">
        <w:rPr>
          <w:rFonts w:ascii="Tahoma" w:eastAsia="Arial" w:hAnsi="Tahoma" w:cs="Tahoma"/>
          <w:sz w:val="22"/>
          <w:szCs w:val="22"/>
        </w:rPr>
        <w:t>N°</w:t>
      </w:r>
      <w:proofErr w:type="spellEnd"/>
      <w:r w:rsidRPr="003D1E58">
        <w:rPr>
          <w:rFonts w:ascii="Tahoma" w:eastAsia="Arial" w:hAnsi="Tahoma" w:cs="Tahoma"/>
          <w:sz w:val="22"/>
          <w:szCs w:val="22"/>
        </w:rPr>
        <w:t xml:space="preserve"> 65 contiene el facsímil e instrucciones de llenado del Manifiesto Internacional de Carga por Carretera (MIC) y el Anexo </w:t>
      </w:r>
      <w:proofErr w:type="spellStart"/>
      <w:r w:rsidRPr="003D1E58">
        <w:rPr>
          <w:rFonts w:ascii="Tahoma" w:eastAsia="Arial" w:hAnsi="Tahoma" w:cs="Tahoma"/>
          <w:sz w:val="22"/>
          <w:szCs w:val="22"/>
        </w:rPr>
        <w:t>N°</w:t>
      </w:r>
      <w:proofErr w:type="spellEnd"/>
      <w:r w:rsidRPr="003D1E58">
        <w:rPr>
          <w:rFonts w:ascii="Tahoma" w:eastAsia="Arial" w:hAnsi="Tahoma" w:cs="Tahoma"/>
          <w:sz w:val="22"/>
          <w:szCs w:val="22"/>
        </w:rPr>
        <w:t xml:space="preserve"> 65/A el del Manifiesto Internacional, de carga Declaración de Tránsito Aduanero (MIC/DTA), aprobados en la XV y XIX Reuniones de </w:t>
      </w:r>
      <w:proofErr w:type="gramStart"/>
      <w:r w:rsidRPr="003D1E58">
        <w:rPr>
          <w:rFonts w:ascii="Tahoma" w:eastAsia="Arial" w:hAnsi="Tahoma" w:cs="Tahoma"/>
          <w:sz w:val="22"/>
          <w:szCs w:val="22"/>
        </w:rPr>
        <w:t>Ministros</w:t>
      </w:r>
      <w:proofErr w:type="gramEnd"/>
      <w:r w:rsidRPr="003D1E58">
        <w:rPr>
          <w:rFonts w:ascii="Tahoma" w:eastAsia="Arial" w:hAnsi="Tahoma" w:cs="Tahoma"/>
          <w:sz w:val="22"/>
          <w:szCs w:val="22"/>
        </w:rPr>
        <w:t xml:space="preserve"> de Obras Públicas y Transporte de los países del Cono Sur, respectivamente.</w:t>
      </w:r>
    </w:p>
    <w:p w14:paraId="47BFF34C" w14:textId="185A240F" w:rsidR="003D1E58" w:rsidRDefault="003D1E58" w:rsidP="007015E5">
      <w:pPr>
        <w:pStyle w:val="NormalWeb"/>
        <w:spacing w:before="0" w:beforeAutospacing="0" w:after="0" w:afterAutospacing="0"/>
        <w:ind w:left="630"/>
        <w:jc w:val="both"/>
        <w:rPr>
          <w:rFonts w:ascii="Tahoma" w:eastAsiaTheme="minorHAnsi" w:hAnsi="Tahoma" w:cs="Tahoma"/>
          <w:sz w:val="22"/>
          <w:szCs w:val="22"/>
          <w:lang w:eastAsia="en-US"/>
        </w:rPr>
      </w:pPr>
      <w:r w:rsidRPr="003D1E58">
        <w:rPr>
          <w:rFonts w:ascii="Tahoma" w:eastAsiaTheme="minorHAnsi" w:hAnsi="Tahoma" w:cs="Tahoma"/>
          <w:b/>
          <w:bCs/>
          <w:sz w:val="22"/>
          <w:szCs w:val="22"/>
          <w:lang w:eastAsia="en-US"/>
        </w:rPr>
        <w:t>1.2.2. Ante la Aduana correspondiente a cada lugar en que haga escala</w:t>
      </w:r>
      <w:r w:rsidRPr="00EE01B5">
        <w:rPr>
          <w:rFonts w:ascii="Tahoma" w:eastAsiaTheme="minorHAnsi" w:hAnsi="Tahoma" w:cs="Tahoma"/>
          <w:b/>
          <w:bCs/>
          <w:sz w:val="22"/>
          <w:szCs w:val="22"/>
          <w:lang w:eastAsia="en-US"/>
        </w:rPr>
        <w:t>:</w:t>
      </w:r>
    </w:p>
    <w:p w14:paraId="67F40078" w14:textId="77777777" w:rsidR="003D1E58" w:rsidRDefault="003D1E58" w:rsidP="007015E5">
      <w:pPr>
        <w:pStyle w:val="NormalWeb"/>
        <w:spacing w:before="0" w:beforeAutospacing="0" w:after="0" w:afterAutospacing="0"/>
        <w:ind w:left="630"/>
        <w:jc w:val="both"/>
        <w:rPr>
          <w:rFonts w:ascii="Tahoma" w:eastAsiaTheme="minorHAnsi" w:hAnsi="Tahoma" w:cs="Tahoma"/>
          <w:sz w:val="22"/>
          <w:szCs w:val="22"/>
          <w:lang w:eastAsia="en-US"/>
        </w:rPr>
      </w:pPr>
    </w:p>
    <w:p w14:paraId="4EEF8D8D" w14:textId="01997642" w:rsidR="003D1E58" w:rsidRPr="003D1E58" w:rsidRDefault="003D1E58" w:rsidP="003D1E58">
      <w:pPr>
        <w:pStyle w:val="NormalWeb"/>
        <w:spacing w:before="0" w:beforeAutospacing="0" w:after="0" w:afterAutospacing="0" w:line="276" w:lineRule="auto"/>
        <w:ind w:left="630"/>
        <w:jc w:val="both"/>
        <w:rPr>
          <w:rFonts w:ascii="Tahoma" w:eastAsia="Arial" w:hAnsi="Tahoma" w:cs="Tahoma"/>
          <w:sz w:val="22"/>
          <w:szCs w:val="22"/>
        </w:rPr>
      </w:pPr>
      <w:r w:rsidRPr="003D1E58">
        <w:rPr>
          <w:rFonts w:ascii="Tahoma" w:eastAsia="Arial" w:hAnsi="Tahoma" w:cs="Tahoma"/>
          <w:sz w:val="22"/>
          <w:szCs w:val="22"/>
        </w:rPr>
        <w:t xml:space="preserve">- Manifiesto de carga de la mercancía consignada hacia dicho lugar. En los casos de carga consolidada en contenedores para uno o más consignatarios o de bultos sueltos, por los que se haya emitido más de un conocimiento de embarque, en el manifiesto se deberá incluir también los datos de tales conocimientos, indicando el número de identificación otorgado por su emisor, el que debe corresponder al que consta en el documento de transporte entregado al consignatario de las mercancías. La apertura de los conocimientos de embarque deberá ser informada a la Aduana por la compañía transportista que presentó el manifiesto. </w:t>
      </w:r>
      <w:r w:rsidR="00A55DD9" w:rsidRPr="00F341F6">
        <w:rPr>
          <w:rFonts w:ascii="Tahoma" w:eastAsia="Arial" w:hAnsi="Tahoma" w:cs="Tahoma"/>
          <w:sz w:val="22"/>
          <w:szCs w:val="22"/>
        </w:rPr>
        <w:t xml:space="preserve">Los datos asociados a los conocimientos de embarque que conforman el manifiesto serán transmitidos al sistema computacional del Servicio de Aduanas por la Agencia de Naves que representa a la empresa transportista que los emita, o por sus propios emisores. </w:t>
      </w:r>
      <w:r w:rsidRPr="003D1E58">
        <w:rPr>
          <w:rFonts w:ascii="Tahoma" w:eastAsia="Arial" w:hAnsi="Tahoma" w:cs="Tahoma"/>
          <w:sz w:val="22"/>
          <w:szCs w:val="22"/>
        </w:rPr>
        <w:t>En caso de que a la presentación del manifiesto no se incluyeren los antecedentes referidos precedentemente, o si ellos se incorporaren en forma extemporánea, se procederá a cursar la denuncia respectiva, conforme al Artículo 176 letra a) de la Ordenanza de Aduanas, en contra de la empresa o agencia que presentó el manifiesto.</w:t>
      </w:r>
    </w:p>
    <w:p w14:paraId="525FDF49" w14:textId="7B799C7C" w:rsidR="00BD33ED" w:rsidRPr="00546E44" w:rsidRDefault="00BD33ED" w:rsidP="003D1E58">
      <w:pPr>
        <w:pStyle w:val="NormalWeb"/>
        <w:spacing w:after="0" w:line="276" w:lineRule="auto"/>
        <w:ind w:left="630"/>
        <w:jc w:val="both"/>
        <w:rPr>
          <w:rFonts w:ascii="Tahoma" w:eastAsia="Arial" w:hAnsi="Tahoma" w:cs="Tahoma"/>
          <w:sz w:val="22"/>
          <w:szCs w:val="22"/>
        </w:rPr>
      </w:pPr>
      <w:r w:rsidRPr="00546E44">
        <w:rPr>
          <w:rFonts w:ascii="Tahoma" w:eastAsia="Arial" w:hAnsi="Tahoma" w:cs="Tahoma"/>
          <w:sz w:val="22"/>
          <w:szCs w:val="22"/>
        </w:rPr>
        <w:t xml:space="preserve">La presentación de los siguientes documentos se realizará electrónicamente ante la Aduana mediante la </w:t>
      </w:r>
      <w:r w:rsidRPr="00546E44">
        <w:rPr>
          <w:rFonts w:ascii="Tahoma" w:eastAsiaTheme="minorHAnsi" w:hAnsi="Tahoma" w:cs="Tahoma"/>
          <w:sz w:val="22"/>
          <w:szCs w:val="22"/>
          <w:lang w:eastAsia="en-US"/>
        </w:rPr>
        <w:t>mediante la Ventanilla Única Marítima (VUMAR) por parte del Agente de la Nave:</w:t>
      </w:r>
    </w:p>
    <w:p w14:paraId="4D89EE04" w14:textId="30BD0940" w:rsidR="00CC1715" w:rsidRDefault="003D1E58" w:rsidP="00CC1715">
      <w:pPr>
        <w:pStyle w:val="NormalWeb"/>
        <w:numPr>
          <w:ilvl w:val="0"/>
          <w:numId w:val="29"/>
        </w:numPr>
        <w:spacing w:line="276" w:lineRule="auto"/>
        <w:jc w:val="both"/>
        <w:rPr>
          <w:rFonts w:ascii="Tahoma" w:eastAsia="Arial" w:hAnsi="Tahoma" w:cs="Tahoma"/>
          <w:sz w:val="22"/>
          <w:szCs w:val="22"/>
        </w:rPr>
      </w:pPr>
      <w:r w:rsidRPr="003D1E58">
        <w:rPr>
          <w:rFonts w:ascii="Tahoma" w:eastAsia="Arial" w:hAnsi="Tahoma" w:cs="Tahoma"/>
          <w:sz w:val="22"/>
          <w:szCs w:val="22"/>
        </w:rPr>
        <w:t>Lista de pasajeros y tripulantes que hayan de desembarcar o permanecer en tránsito por dichos lugares</w:t>
      </w:r>
      <w:r w:rsidR="00CC1715">
        <w:rPr>
          <w:rFonts w:ascii="Tahoma" w:eastAsia="Arial" w:hAnsi="Tahoma" w:cs="Tahoma"/>
          <w:sz w:val="22"/>
          <w:szCs w:val="22"/>
        </w:rPr>
        <w:t>.</w:t>
      </w:r>
    </w:p>
    <w:p w14:paraId="6E7672D4" w14:textId="682077ED" w:rsidR="00CC1715" w:rsidRDefault="003D1E58" w:rsidP="00CC1715">
      <w:pPr>
        <w:pStyle w:val="NormalWeb"/>
        <w:numPr>
          <w:ilvl w:val="0"/>
          <w:numId w:val="29"/>
        </w:numPr>
        <w:spacing w:line="276" w:lineRule="auto"/>
        <w:jc w:val="both"/>
        <w:rPr>
          <w:rFonts w:ascii="Tahoma" w:eastAsia="Arial" w:hAnsi="Tahoma" w:cs="Tahoma"/>
          <w:sz w:val="22"/>
          <w:szCs w:val="22"/>
        </w:rPr>
      </w:pPr>
      <w:r w:rsidRPr="003D1E58">
        <w:rPr>
          <w:rFonts w:ascii="Tahoma" w:eastAsia="Arial" w:hAnsi="Tahoma" w:cs="Tahoma"/>
          <w:sz w:val="22"/>
          <w:szCs w:val="22"/>
        </w:rPr>
        <w:t>Guía de correos con los efectos postales que hayan de ser entregados a la Empresa de Correos.</w:t>
      </w:r>
    </w:p>
    <w:p w14:paraId="0EABB42F" w14:textId="4FE39037" w:rsidR="00CC1715" w:rsidRDefault="003D1E58" w:rsidP="00CC1715">
      <w:pPr>
        <w:pStyle w:val="NormalWeb"/>
        <w:numPr>
          <w:ilvl w:val="0"/>
          <w:numId w:val="29"/>
        </w:numPr>
        <w:spacing w:line="276" w:lineRule="auto"/>
        <w:jc w:val="both"/>
        <w:rPr>
          <w:rFonts w:ascii="Tahoma" w:eastAsia="Arial" w:hAnsi="Tahoma" w:cs="Tahoma"/>
          <w:sz w:val="22"/>
          <w:szCs w:val="22"/>
        </w:rPr>
      </w:pPr>
      <w:r w:rsidRPr="003D1E58">
        <w:rPr>
          <w:rFonts w:ascii="Tahoma" w:eastAsia="Arial" w:hAnsi="Tahoma" w:cs="Tahoma"/>
          <w:sz w:val="22"/>
          <w:szCs w:val="22"/>
        </w:rPr>
        <w:t>Lista de encargo destinada a dicho puerto, si la hubiere.</w:t>
      </w:r>
    </w:p>
    <w:p w14:paraId="1A835F06" w14:textId="27C99484" w:rsidR="00A55DD9" w:rsidRPr="00BA11A6" w:rsidRDefault="00A55DD9" w:rsidP="00A55DD9">
      <w:pPr>
        <w:pStyle w:val="NormalWeb"/>
        <w:numPr>
          <w:ilvl w:val="0"/>
          <w:numId w:val="29"/>
        </w:numPr>
        <w:spacing w:before="0" w:beforeAutospacing="0" w:after="0" w:afterAutospacing="0"/>
        <w:jc w:val="both"/>
        <w:rPr>
          <w:rFonts w:ascii="Tahoma" w:eastAsiaTheme="minorHAnsi" w:hAnsi="Tahoma" w:cs="Tahoma"/>
          <w:sz w:val="22"/>
          <w:szCs w:val="22"/>
          <w:lang w:eastAsia="en-US"/>
        </w:rPr>
      </w:pPr>
      <w:r w:rsidRPr="00BA11A6">
        <w:rPr>
          <w:rFonts w:ascii="Tahoma" w:eastAsiaTheme="minorHAnsi" w:hAnsi="Tahoma" w:cs="Tahoma"/>
          <w:sz w:val="22"/>
          <w:szCs w:val="22"/>
          <w:lang w:eastAsia="en-US"/>
        </w:rPr>
        <w:t>Lista de provisiones de a bordo.</w:t>
      </w:r>
    </w:p>
    <w:p w14:paraId="14C16723" w14:textId="08E86CC9" w:rsidR="00A55DD9" w:rsidRPr="00BA11A6" w:rsidRDefault="00A55DD9" w:rsidP="00A55DD9">
      <w:pPr>
        <w:pStyle w:val="NormalWeb"/>
        <w:numPr>
          <w:ilvl w:val="0"/>
          <w:numId w:val="29"/>
        </w:numPr>
        <w:spacing w:before="0" w:beforeAutospacing="0" w:after="0" w:afterAutospacing="0"/>
        <w:jc w:val="both"/>
        <w:rPr>
          <w:rFonts w:ascii="Tahoma" w:eastAsiaTheme="minorHAnsi" w:hAnsi="Tahoma" w:cs="Tahoma"/>
          <w:sz w:val="22"/>
          <w:szCs w:val="22"/>
          <w:lang w:eastAsia="en-US"/>
        </w:rPr>
      </w:pPr>
      <w:r w:rsidRPr="00BA11A6">
        <w:rPr>
          <w:rFonts w:ascii="Tahoma" w:eastAsiaTheme="minorHAnsi" w:hAnsi="Tahoma" w:cs="Tahoma"/>
          <w:sz w:val="22"/>
          <w:szCs w:val="22"/>
          <w:lang w:eastAsia="en-US"/>
        </w:rPr>
        <w:t>Declaración de provisiones de a bordo (Lista de Rancho)</w:t>
      </w:r>
    </w:p>
    <w:p w14:paraId="196B522A" w14:textId="77777777" w:rsidR="00F23FEE" w:rsidRDefault="00F23FEE" w:rsidP="00F23FEE">
      <w:pPr>
        <w:pStyle w:val="NormalWeb"/>
        <w:spacing w:before="0" w:beforeAutospacing="0" w:after="0" w:afterAutospacing="0"/>
        <w:ind w:left="426"/>
        <w:jc w:val="both"/>
        <w:rPr>
          <w:rFonts w:ascii="Tahoma" w:eastAsiaTheme="minorHAnsi" w:hAnsi="Tahoma" w:cs="Tahoma"/>
          <w:color w:val="FF0000"/>
          <w:sz w:val="22"/>
          <w:szCs w:val="22"/>
          <w:lang w:eastAsia="en-US"/>
        </w:rPr>
      </w:pPr>
    </w:p>
    <w:p w14:paraId="21D5A2DE" w14:textId="25C4A6BC" w:rsidR="00F23FEE" w:rsidRPr="00AC7E59" w:rsidRDefault="001C41B3" w:rsidP="00F23FEE">
      <w:pPr>
        <w:pStyle w:val="NormalWeb"/>
        <w:spacing w:before="0" w:beforeAutospacing="0" w:after="0" w:afterAutospacing="0"/>
        <w:ind w:left="708"/>
        <w:jc w:val="both"/>
        <w:rPr>
          <w:rFonts w:ascii="Tahoma" w:eastAsiaTheme="minorHAnsi" w:hAnsi="Tahoma" w:cs="Tahoma"/>
          <w:sz w:val="22"/>
          <w:szCs w:val="22"/>
          <w:lang w:eastAsia="en-US"/>
        </w:rPr>
      </w:pPr>
      <w:r w:rsidRPr="00AC7E59">
        <w:rPr>
          <w:rFonts w:ascii="Tahoma" w:eastAsiaTheme="minorHAnsi" w:hAnsi="Tahoma" w:cs="Tahoma"/>
          <w:sz w:val="22"/>
          <w:szCs w:val="22"/>
          <w:lang w:eastAsia="en-US"/>
        </w:rPr>
        <w:t>Sólo e</w:t>
      </w:r>
      <w:r w:rsidR="00F23FEE" w:rsidRPr="00AC7E59">
        <w:rPr>
          <w:rFonts w:ascii="Tahoma" w:eastAsiaTheme="minorHAnsi" w:hAnsi="Tahoma" w:cs="Tahoma"/>
          <w:sz w:val="22"/>
          <w:szCs w:val="22"/>
          <w:lang w:eastAsia="en-US"/>
        </w:rPr>
        <w:t>n los casos de contingencia que se detallan en el documento “XXXX”</w:t>
      </w:r>
      <w:r w:rsidRPr="00AC7E59">
        <w:rPr>
          <w:rFonts w:ascii="Tahoma" w:eastAsiaTheme="minorHAnsi" w:hAnsi="Tahoma" w:cs="Tahoma"/>
          <w:sz w:val="22"/>
          <w:szCs w:val="22"/>
          <w:lang w:eastAsia="en-US"/>
        </w:rPr>
        <w:t xml:space="preserve"> del “XXXX”, los documentos anteriores se podrán presentar en formato papel en cada Aduana de tramitación.</w:t>
      </w:r>
    </w:p>
    <w:p w14:paraId="0031E6D3" w14:textId="2B548707" w:rsidR="00BD33ED" w:rsidRPr="00BD33ED" w:rsidRDefault="00BD33ED" w:rsidP="00DC74EF">
      <w:pPr>
        <w:pStyle w:val="NormalWeb"/>
        <w:spacing w:after="0" w:line="276" w:lineRule="auto"/>
        <w:ind w:left="1134" w:hanging="708"/>
        <w:jc w:val="both"/>
        <w:rPr>
          <w:rFonts w:ascii="Tahoma" w:eastAsia="Arial" w:hAnsi="Tahoma" w:cs="Tahoma"/>
          <w:sz w:val="22"/>
          <w:szCs w:val="22"/>
        </w:rPr>
      </w:pPr>
      <w:r w:rsidRPr="00BD33ED">
        <w:rPr>
          <w:rFonts w:ascii="Tahoma" w:eastAsia="Arial" w:hAnsi="Tahoma"/>
          <w:b/>
          <w:bCs/>
          <w:sz w:val="22"/>
          <w:szCs w:val="22"/>
        </w:rPr>
        <w:t>1.3.</w:t>
      </w:r>
      <w:r w:rsidRPr="00BD33ED">
        <w:rPr>
          <w:rFonts w:ascii="Tahoma" w:eastAsia="Arial" w:hAnsi="Tahoma" w:cs="Tahoma"/>
          <w:sz w:val="22"/>
          <w:szCs w:val="22"/>
        </w:rPr>
        <w:t> </w:t>
      </w:r>
      <w:r w:rsidR="00DC74EF">
        <w:rPr>
          <w:rFonts w:ascii="Tahoma" w:eastAsia="Arial" w:hAnsi="Tahoma" w:cs="Tahoma"/>
          <w:sz w:val="22"/>
          <w:szCs w:val="22"/>
        </w:rPr>
        <w:tab/>
      </w:r>
      <w:r w:rsidRPr="00BD33ED">
        <w:rPr>
          <w:rFonts w:ascii="Tahoma" w:eastAsia="Arial" w:hAnsi="Tahoma" w:cs="Tahoma"/>
          <w:sz w:val="22"/>
          <w:szCs w:val="22"/>
        </w:rPr>
        <w:t>En caso de que el vehículo no transporte mercancías ni pasajeros, se deberá presentar sólo el manifiesto de carga, consignando este hecho.</w:t>
      </w:r>
    </w:p>
    <w:p w14:paraId="1570D27E" w14:textId="77777777" w:rsidR="00BD33ED" w:rsidRPr="00BD33ED" w:rsidRDefault="00BD33ED" w:rsidP="00DC74EF">
      <w:pPr>
        <w:pStyle w:val="NormalWeb"/>
        <w:spacing w:after="0" w:line="276" w:lineRule="auto"/>
        <w:ind w:left="1134"/>
        <w:jc w:val="both"/>
        <w:rPr>
          <w:rFonts w:ascii="Tahoma" w:eastAsia="Arial" w:hAnsi="Tahoma" w:cs="Tahoma"/>
          <w:sz w:val="22"/>
          <w:szCs w:val="22"/>
        </w:rPr>
      </w:pPr>
      <w:r w:rsidRPr="00BD33ED">
        <w:rPr>
          <w:rFonts w:ascii="Tahoma" w:eastAsia="Arial" w:hAnsi="Tahoma" w:cs="Tahoma"/>
          <w:sz w:val="22"/>
          <w:szCs w:val="22"/>
        </w:rPr>
        <w:t>Las naves de guerra extranjeras y los vehículos que transportan provisiones para dichas naves, estarán obligados a presentar solamente los documentos a que se refiere el número precedente si llevan carga consignada al puerto que arriben.</w:t>
      </w:r>
    </w:p>
    <w:p w14:paraId="2447FB33" w14:textId="64CCE6AA" w:rsidR="00BD33ED" w:rsidRPr="00BD33ED" w:rsidRDefault="00BD33ED" w:rsidP="00DC74EF">
      <w:pPr>
        <w:pStyle w:val="NormalWeb"/>
        <w:spacing w:after="0" w:line="276" w:lineRule="auto"/>
        <w:ind w:left="1134" w:hanging="708"/>
        <w:jc w:val="both"/>
        <w:rPr>
          <w:rFonts w:ascii="Tahoma" w:eastAsia="Arial" w:hAnsi="Tahoma" w:cs="Tahoma"/>
          <w:sz w:val="22"/>
          <w:szCs w:val="22"/>
        </w:rPr>
      </w:pPr>
      <w:r w:rsidRPr="00BD33ED">
        <w:rPr>
          <w:rFonts w:ascii="Tahoma" w:eastAsia="Arial" w:hAnsi="Tahoma"/>
          <w:b/>
          <w:bCs/>
          <w:sz w:val="22"/>
          <w:szCs w:val="22"/>
        </w:rPr>
        <w:t>1.4.</w:t>
      </w:r>
      <w:r w:rsidRPr="00BD33ED">
        <w:rPr>
          <w:rFonts w:ascii="Tahoma" w:eastAsia="Arial" w:hAnsi="Tahoma" w:cs="Tahoma"/>
          <w:sz w:val="22"/>
          <w:szCs w:val="22"/>
        </w:rPr>
        <w:t> </w:t>
      </w:r>
      <w:r w:rsidR="00DC74EF">
        <w:rPr>
          <w:rFonts w:ascii="Tahoma" w:eastAsia="Arial" w:hAnsi="Tahoma" w:cs="Tahoma"/>
          <w:sz w:val="22"/>
          <w:szCs w:val="22"/>
        </w:rPr>
        <w:tab/>
      </w:r>
      <w:r w:rsidRPr="00BD33ED">
        <w:rPr>
          <w:rFonts w:ascii="Tahoma" w:eastAsia="Arial" w:hAnsi="Tahoma" w:cs="Tahoma"/>
          <w:sz w:val="22"/>
          <w:szCs w:val="22"/>
        </w:rPr>
        <w:t>Los pasajeros y tripulantes que ingresen al territorio nacional solamente estarán obligados a presentar ante el control aduanero las mercancías no comprendidas en el concepto de equipaje que porten consigo.</w:t>
      </w:r>
    </w:p>
    <w:p w14:paraId="787CAA0C" w14:textId="77777777" w:rsidR="00BD33ED" w:rsidRPr="00BD33ED" w:rsidRDefault="00BD33ED" w:rsidP="00DC74EF">
      <w:pPr>
        <w:pStyle w:val="NormalWeb"/>
        <w:spacing w:after="0" w:line="276" w:lineRule="auto"/>
        <w:ind w:left="1134"/>
        <w:jc w:val="both"/>
        <w:rPr>
          <w:rFonts w:ascii="Tahoma" w:eastAsia="Arial" w:hAnsi="Tahoma" w:cs="Tahoma"/>
          <w:sz w:val="22"/>
          <w:szCs w:val="22"/>
        </w:rPr>
      </w:pPr>
      <w:r w:rsidRPr="00BD33ED">
        <w:rPr>
          <w:rFonts w:ascii="Tahoma" w:eastAsia="Arial" w:hAnsi="Tahoma" w:cs="Tahoma"/>
          <w:sz w:val="22"/>
          <w:szCs w:val="22"/>
        </w:rPr>
        <w:t>Sin perjuicio de lo anterior, el Servicio podrá practicar revisiones físicas de todas las mercancías que porten los pasajeros y tripulantes. Si de las revisiones practicadas se detectaren mercancías no comprendidas en el concepto de equipaje, el Servicio procederá a retenerlas y a cursar la denuncia correspondiente.</w:t>
      </w:r>
    </w:p>
    <w:p w14:paraId="2AC16526" w14:textId="4B87C392" w:rsidR="00BD33ED" w:rsidRPr="00BD33ED" w:rsidRDefault="00BD33ED" w:rsidP="00BA11A6">
      <w:pPr>
        <w:pStyle w:val="NormalWeb"/>
        <w:spacing w:after="0" w:line="276" w:lineRule="auto"/>
        <w:ind w:left="1134" w:hanging="708"/>
        <w:jc w:val="both"/>
        <w:rPr>
          <w:rFonts w:ascii="Tahoma" w:eastAsia="Arial" w:hAnsi="Tahoma" w:cs="Tahoma"/>
          <w:sz w:val="22"/>
          <w:szCs w:val="22"/>
        </w:rPr>
      </w:pPr>
      <w:r w:rsidRPr="00BA11A6">
        <w:rPr>
          <w:rFonts w:ascii="Tahoma" w:eastAsia="Arial" w:hAnsi="Tahoma"/>
          <w:b/>
          <w:bCs/>
          <w:sz w:val="22"/>
          <w:szCs w:val="22"/>
        </w:rPr>
        <w:t>1.5. </w:t>
      </w:r>
      <w:r w:rsidR="00DC74EF" w:rsidRPr="00BA11A6">
        <w:rPr>
          <w:rFonts w:ascii="Tahoma" w:eastAsia="Arial" w:hAnsi="Tahoma"/>
          <w:b/>
          <w:bCs/>
          <w:sz w:val="22"/>
          <w:szCs w:val="22"/>
        </w:rPr>
        <w:tab/>
      </w:r>
      <w:r w:rsidRPr="00BA11A6">
        <w:rPr>
          <w:rFonts w:ascii="Tahoma" w:eastAsia="Arial" w:hAnsi="Tahoma" w:cs="Tahoma"/>
          <w:sz w:val="22"/>
          <w:szCs w:val="22"/>
        </w:rPr>
        <w:t>Por su parte, tratándose del Manifiesto Internacional de Carga por</w:t>
      </w:r>
      <w:r w:rsidRPr="00BD33ED">
        <w:rPr>
          <w:rFonts w:ascii="Tahoma" w:eastAsia="Arial" w:hAnsi="Tahoma" w:cs="Tahoma"/>
          <w:sz w:val="22"/>
          <w:szCs w:val="22"/>
        </w:rPr>
        <w:t xml:space="preserve"> Carretera/Declaración de Tránsito Aduanero (MIC/DTA), se podrá aceptar, además del castellano, el portugués.</w:t>
      </w:r>
    </w:p>
    <w:p w14:paraId="58523C1E" w14:textId="22A2035A" w:rsidR="00BD33ED" w:rsidRDefault="00BD33ED" w:rsidP="00DC74EF">
      <w:pPr>
        <w:pStyle w:val="NormalWeb"/>
        <w:spacing w:line="276" w:lineRule="auto"/>
        <w:ind w:left="1134"/>
        <w:jc w:val="both"/>
        <w:rPr>
          <w:rFonts w:ascii="Tahoma" w:eastAsia="Arial" w:hAnsi="Tahoma" w:cs="Tahoma"/>
          <w:sz w:val="22"/>
          <w:szCs w:val="22"/>
        </w:rPr>
      </w:pPr>
      <w:r w:rsidRPr="00BD33ED">
        <w:rPr>
          <w:rFonts w:ascii="Tahoma" w:eastAsia="Arial" w:hAnsi="Tahoma" w:cs="Tahoma"/>
          <w:sz w:val="22"/>
          <w:szCs w:val="22"/>
        </w:rPr>
        <w:t>El incumplimiento de las formalidades establecidas en los párrafos anteriores se denunciará de conformidad al Artículo 176 de la Ordenanza de Aduanas.</w:t>
      </w:r>
    </w:p>
    <w:p w14:paraId="1216A7A2" w14:textId="10B89D60" w:rsidR="00DC74EF" w:rsidRPr="00F341F6" w:rsidRDefault="00BD33ED" w:rsidP="00DC74EF">
      <w:pPr>
        <w:pStyle w:val="Prrafodelista"/>
        <w:spacing w:before="100" w:beforeAutospacing="1" w:after="100" w:afterAutospacing="1" w:line="276" w:lineRule="auto"/>
        <w:ind w:left="1134" w:hanging="708"/>
        <w:jc w:val="both"/>
        <w:rPr>
          <w:rFonts w:ascii="Tahoma" w:hAnsi="Tahoma" w:cs="Tahoma"/>
        </w:rPr>
      </w:pPr>
      <w:r w:rsidRPr="00DC74EF">
        <w:rPr>
          <w:rFonts w:ascii="Tahoma" w:eastAsia="Arial" w:hAnsi="Tahoma" w:cs="Tahoma"/>
          <w:b/>
          <w:bCs/>
        </w:rPr>
        <w:t>1.6.</w:t>
      </w:r>
      <w:r>
        <w:rPr>
          <w:rFonts w:ascii="Tahoma" w:eastAsia="Arial" w:hAnsi="Tahoma" w:cs="Tahoma"/>
        </w:rPr>
        <w:t xml:space="preserve"> </w:t>
      </w:r>
      <w:r w:rsidR="00DC74EF">
        <w:rPr>
          <w:rFonts w:ascii="Tahoma" w:eastAsia="Arial" w:hAnsi="Tahoma" w:cs="Tahoma"/>
        </w:rPr>
        <w:tab/>
      </w:r>
      <w:r w:rsidR="00DC74EF" w:rsidRPr="00F341F6">
        <w:rPr>
          <w:rFonts w:ascii="Tahoma" w:hAnsi="Tahoma" w:cs="Tahoma"/>
        </w:rPr>
        <w:t xml:space="preserve">El manifiesto de carga debe ser presentado </w:t>
      </w:r>
      <w:r w:rsidR="00BA11A6" w:rsidRPr="00F341F6">
        <w:rPr>
          <w:rFonts w:ascii="Tahoma" w:hAnsi="Tahoma" w:cs="Tahoma"/>
        </w:rPr>
        <w:t>de acuerdo con</w:t>
      </w:r>
      <w:r w:rsidR="00DC74EF" w:rsidRPr="00F341F6">
        <w:rPr>
          <w:rFonts w:ascii="Tahoma" w:hAnsi="Tahoma" w:cs="Tahoma"/>
        </w:rPr>
        <w:t xml:space="preserve"> las instrucciones impartidas en la Resolución N°7591/2012 y sus actualizaciones del </w:t>
      </w:r>
      <w:proofErr w:type="gramStart"/>
      <w:r w:rsidR="00DC74EF" w:rsidRPr="00F341F6">
        <w:rPr>
          <w:rFonts w:ascii="Tahoma" w:hAnsi="Tahoma" w:cs="Tahoma"/>
        </w:rPr>
        <w:t>Director Nacional</w:t>
      </w:r>
      <w:proofErr w:type="gramEnd"/>
      <w:r w:rsidR="00DC74EF" w:rsidRPr="00F341F6">
        <w:rPr>
          <w:rFonts w:ascii="Tahoma" w:hAnsi="Tahoma" w:cs="Tahoma"/>
        </w:rPr>
        <w:t xml:space="preserve"> de Aduanas. Asimismo, las listas indicadas en el numeral 1.2 deberán presentarse en forma electrónica, ante el Servicio de Aduanas mediante la Ventanilla Única Marítima (VUMAR), antes de las 48 horas previo al arribo estimado de la nave.</w:t>
      </w:r>
    </w:p>
    <w:p w14:paraId="1E429395" w14:textId="77777777" w:rsidR="00DC74EF" w:rsidRPr="00F341F6" w:rsidRDefault="00DC74EF" w:rsidP="00DC74EF">
      <w:pPr>
        <w:pStyle w:val="Prrafodelista"/>
        <w:spacing w:before="100" w:beforeAutospacing="1" w:after="100" w:afterAutospacing="1" w:line="276" w:lineRule="auto"/>
        <w:ind w:left="1134" w:hanging="708"/>
        <w:jc w:val="both"/>
        <w:rPr>
          <w:rFonts w:ascii="Tahoma" w:hAnsi="Tahoma" w:cs="Tahoma"/>
        </w:rPr>
      </w:pPr>
    </w:p>
    <w:p w14:paraId="1CDF1438" w14:textId="5325217C" w:rsidR="00F341F6" w:rsidRPr="00F341F6" w:rsidRDefault="00DC74EF" w:rsidP="00DC74EF">
      <w:pPr>
        <w:pStyle w:val="Prrafodelista"/>
        <w:spacing w:before="100" w:beforeAutospacing="1" w:after="100" w:afterAutospacing="1" w:line="276" w:lineRule="auto"/>
        <w:ind w:left="1134"/>
        <w:jc w:val="both"/>
        <w:rPr>
          <w:rFonts w:ascii="Tahoma" w:hAnsi="Tahoma" w:cs="Tahoma"/>
          <w:strike/>
        </w:rPr>
      </w:pPr>
      <w:r w:rsidRPr="00F341F6">
        <w:rPr>
          <w:rFonts w:ascii="Tahoma" w:hAnsi="Tahoma" w:cs="Tahoma"/>
        </w:rPr>
        <w:t>Para estos efectos,</w:t>
      </w:r>
      <w:r w:rsidR="00F341F6" w:rsidRPr="00F341F6">
        <w:rPr>
          <w:rFonts w:ascii="Tahoma" w:hAnsi="Tahoma" w:cs="Tahoma"/>
        </w:rPr>
        <w:t xml:space="preserve"> la información relativa a la fecha y hora de llegada del vehículo deberá ser informada por el Agente de Naves ante el Servicio de Aduanas mediante la Ventanilla Única Marítima (VUMAR), de acuerdo con lo informado y aprobado por la Autoridad Marítima.</w:t>
      </w:r>
    </w:p>
    <w:p w14:paraId="5BD9DC95" w14:textId="77777777" w:rsidR="00F341F6" w:rsidRDefault="00F341F6" w:rsidP="00DC74EF">
      <w:pPr>
        <w:pStyle w:val="Prrafodelista"/>
        <w:spacing w:before="100" w:beforeAutospacing="1" w:after="100" w:afterAutospacing="1" w:line="276" w:lineRule="auto"/>
        <w:ind w:left="1134"/>
        <w:jc w:val="both"/>
        <w:rPr>
          <w:rFonts w:ascii="Tahoma" w:hAnsi="Tahoma" w:cs="Tahoma"/>
          <w:strike/>
          <w:color w:val="000000" w:themeColor="text1"/>
        </w:rPr>
      </w:pPr>
    </w:p>
    <w:p w14:paraId="46254344" w14:textId="151CD949" w:rsidR="00DC74EF" w:rsidRPr="00DC74EF" w:rsidRDefault="00DC74EF" w:rsidP="00DC74EF">
      <w:pPr>
        <w:pStyle w:val="Prrafodelista"/>
        <w:spacing w:before="100" w:beforeAutospacing="1" w:after="100" w:afterAutospacing="1" w:line="276" w:lineRule="auto"/>
        <w:ind w:left="1134"/>
        <w:jc w:val="both"/>
        <w:rPr>
          <w:rFonts w:ascii="Tahoma" w:hAnsi="Tahoma" w:cs="Tahoma"/>
          <w:color w:val="000000" w:themeColor="text1"/>
        </w:rPr>
      </w:pPr>
      <w:r w:rsidRPr="00DC74EF">
        <w:rPr>
          <w:rFonts w:ascii="Tahoma" w:hAnsi="Tahoma" w:cs="Tahoma"/>
          <w:color w:val="000000" w:themeColor="text1"/>
        </w:rPr>
        <w:t>El incumplimiento de las obligaciones establecidas en el párrafo primero se denunciará de conformidad al Artículo 176 de la Ordenanza de Aduanas.</w:t>
      </w:r>
    </w:p>
    <w:p w14:paraId="5F5EAD33" w14:textId="1EE7B585" w:rsidR="00DC74EF" w:rsidRPr="00EE01B5" w:rsidRDefault="00DC74EF" w:rsidP="00DC74EF">
      <w:pPr>
        <w:spacing w:line="276" w:lineRule="auto"/>
        <w:ind w:left="1134" w:hanging="708"/>
        <w:jc w:val="both"/>
        <w:rPr>
          <w:rFonts w:ascii="Tahoma" w:hAnsi="Tahoma" w:cs="Tahoma"/>
          <w:color w:val="000000" w:themeColor="text1"/>
        </w:rPr>
      </w:pPr>
      <w:r w:rsidRPr="00DC74EF">
        <w:rPr>
          <w:rFonts w:ascii="Tahoma" w:hAnsi="Tahoma" w:cs="Tahoma"/>
          <w:b/>
          <w:bCs/>
          <w:color w:val="000000" w:themeColor="text1"/>
        </w:rPr>
        <w:t>1.7.</w:t>
      </w:r>
      <w:r>
        <w:rPr>
          <w:rFonts w:ascii="Tahoma" w:hAnsi="Tahoma" w:cs="Tahoma"/>
          <w:b/>
          <w:bCs/>
          <w:color w:val="000000" w:themeColor="text1"/>
        </w:rPr>
        <w:t xml:space="preserve"> </w:t>
      </w:r>
      <w:r>
        <w:rPr>
          <w:rFonts w:ascii="Tahoma" w:hAnsi="Tahoma" w:cs="Tahoma"/>
          <w:b/>
          <w:bCs/>
          <w:color w:val="000000" w:themeColor="text1"/>
        </w:rPr>
        <w:tab/>
      </w:r>
      <w:r w:rsidRPr="00F341F6">
        <w:rPr>
          <w:rFonts w:ascii="Tahoma" w:hAnsi="Tahoma" w:cs="Tahoma"/>
        </w:rPr>
        <w:t>Todos los documentos presentados, ante el Servicio de Aduanas mediante la Ventanilla Única Marítima (VUMAR,) quedarán aprobados y disponibles en la plataforma de VUMAR para los efectos de las medidas de fiscalización y control que establezca el Servicio.</w:t>
      </w:r>
    </w:p>
    <w:p w14:paraId="553CBC65" w14:textId="3A2B7FF1" w:rsidR="00DC74EF" w:rsidRDefault="00DC74EF" w:rsidP="00DC74EF">
      <w:pPr>
        <w:pStyle w:val="Prrafodelista"/>
        <w:spacing w:before="100" w:beforeAutospacing="1" w:after="100" w:afterAutospacing="1" w:line="276" w:lineRule="auto"/>
        <w:ind w:left="1134" w:hanging="708"/>
        <w:jc w:val="both"/>
        <w:rPr>
          <w:rFonts w:ascii="Tahoma" w:hAnsi="Tahoma" w:cs="Tahoma"/>
          <w:color w:val="000000" w:themeColor="text1"/>
        </w:rPr>
      </w:pPr>
      <w:r w:rsidRPr="00DC74EF">
        <w:rPr>
          <w:rFonts w:ascii="Tahoma" w:hAnsi="Tahoma" w:cs="Tahoma"/>
          <w:b/>
          <w:bCs/>
          <w:color w:val="000000" w:themeColor="text1"/>
        </w:rPr>
        <w:t>1.8.</w:t>
      </w:r>
      <w:r w:rsidRPr="00DC74EF">
        <w:rPr>
          <w:rFonts w:ascii="Tahoma" w:hAnsi="Tahoma" w:cs="Tahoma"/>
          <w:color w:val="000000" w:themeColor="text1"/>
        </w:rPr>
        <w:t> </w:t>
      </w:r>
      <w:r>
        <w:rPr>
          <w:rFonts w:ascii="Tahoma" w:hAnsi="Tahoma" w:cs="Tahoma"/>
          <w:color w:val="000000" w:themeColor="text1"/>
        </w:rPr>
        <w:tab/>
      </w:r>
      <w:r w:rsidRPr="00DC74EF">
        <w:rPr>
          <w:rFonts w:ascii="Tahoma" w:hAnsi="Tahoma" w:cs="Tahoma"/>
          <w:color w:val="000000" w:themeColor="text1"/>
        </w:rPr>
        <w:t>Mientras las mercancías no hayan sido presentadas con las formalidades y en el plazo que establecen los números 1.2, 1.5 y 1.6, no podrá iniciarse su descarga.</w:t>
      </w:r>
    </w:p>
    <w:p w14:paraId="0C36449E" w14:textId="77777777" w:rsidR="00DC74EF" w:rsidRPr="00DC74EF" w:rsidRDefault="00DC74EF" w:rsidP="00DC74EF">
      <w:pPr>
        <w:pStyle w:val="Prrafodelista"/>
        <w:spacing w:before="100" w:beforeAutospacing="1" w:after="100" w:afterAutospacing="1" w:line="276" w:lineRule="auto"/>
        <w:ind w:left="1134" w:hanging="708"/>
        <w:jc w:val="both"/>
        <w:rPr>
          <w:rFonts w:ascii="Tahoma" w:hAnsi="Tahoma" w:cs="Tahoma"/>
          <w:color w:val="000000" w:themeColor="text1"/>
        </w:rPr>
      </w:pPr>
    </w:p>
    <w:p w14:paraId="161456FF" w14:textId="77777777" w:rsidR="00DC74EF" w:rsidRDefault="00DC74EF" w:rsidP="00DC74EF">
      <w:pPr>
        <w:pStyle w:val="Prrafodelista"/>
        <w:spacing w:before="100" w:beforeAutospacing="1" w:after="100" w:afterAutospacing="1" w:line="276" w:lineRule="auto"/>
        <w:ind w:left="1134"/>
        <w:jc w:val="both"/>
        <w:rPr>
          <w:rFonts w:ascii="Tahoma" w:hAnsi="Tahoma" w:cs="Tahoma"/>
          <w:color w:val="000000" w:themeColor="text1"/>
        </w:rPr>
      </w:pPr>
      <w:r w:rsidRPr="00DC74EF">
        <w:rPr>
          <w:rFonts w:ascii="Tahoma" w:hAnsi="Tahoma" w:cs="Tahoma"/>
          <w:color w:val="000000" w:themeColor="text1"/>
        </w:rPr>
        <w:t>Igualmente, mientras no se presente la lista de pasajeros y tripulantes en conformidad a los referidos números, éstos no podrán abandonar el vehículo.</w:t>
      </w:r>
    </w:p>
    <w:p w14:paraId="42E18B1D" w14:textId="77777777" w:rsidR="00DC74EF" w:rsidRPr="00DC74EF" w:rsidRDefault="00DC74EF" w:rsidP="00DC74EF">
      <w:pPr>
        <w:pStyle w:val="Prrafodelista"/>
        <w:spacing w:before="100" w:beforeAutospacing="1" w:after="100" w:afterAutospacing="1" w:line="276" w:lineRule="auto"/>
        <w:ind w:left="1134" w:hanging="708"/>
        <w:jc w:val="both"/>
        <w:rPr>
          <w:rFonts w:ascii="Tahoma" w:hAnsi="Tahoma" w:cs="Tahoma"/>
          <w:color w:val="000000" w:themeColor="text1"/>
        </w:rPr>
      </w:pPr>
    </w:p>
    <w:p w14:paraId="255A221F" w14:textId="383F4FC6" w:rsidR="00DC74EF" w:rsidRPr="00DC74EF" w:rsidRDefault="00DC74EF" w:rsidP="00DC74EF">
      <w:pPr>
        <w:pStyle w:val="Prrafodelista"/>
        <w:spacing w:before="100" w:beforeAutospacing="1" w:after="100" w:afterAutospacing="1" w:line="276" w:lineRule="auto"/>
        <w:ind w:left="1134"/>
        <w:jc w:val="both"/>
        <w:rPr>
          <w:rFonts w:ascii="Tahoma" w:hAnsi="Tahoma" w:cs="Tahoma"/>
          <w:color w:val="000000" w:themeColor="text1"/>
        </w:rPr>
      </w:pPr>
      <w:r w:rsidRPr="00DC74EF">
        <w:rPr>
          <w:rFonts w:ascii="Tahoma" w:hAnsi="Tahoma" w:cs="Tahoma"/>
          <w:color w:val="000000" w:themeColor="text1"/>
        </w:rPr>
        <w:t>El incumplimiento de las obligaciones establecidas en el párrafo anterior se denunciará de conformidad al Artículo 176 de la Ordenanza de Aduanas.</w:t>
      </w:r>
    </w:p>
    <w:p w14:paraId="0AD9423C" w14:textId="4E27769C" w:rsidR="00DC74EF" w:rsidRDefault="00DC74EF" w:rsidP="00DC74EF">
      <w:pPr>
        <w:pStyle w:val="Prrafodelista"/>
        <w:spacing w:before="100" w:beforeAutospacing="1" w:after="100" w:afterAutospacing="1" w:line="276" w:lineRule="auto"/>
        <w:ind w:left="567"/>
        <w:jc w:val="both"/>
        <w:rPr>
          <w:rFonts w:ascii="Tahoma" w:hAnsi="Tahoma" w:cs="Tahoma"/>
          <w:b/>
          <w:bCs/>
          <w:color w:val="000000" w:themeColor="text1"/>
        </w:rPr>
      </w:pPr>
    </w:p>
    <w:p w14:paraId="58FE9EDB" w14:textId="0E007507" w:rsidR="00AC7E59" w:rsidRPr="004023D7" w:rsidRDefault="00AC7E59" w:rsidP="00AC7E59">
      <w:pPr>
        <w:pStyle w:val="Prrafodelista"/>
        <w:numPr>
          <w:ilvl w:val="0"/>
          <w:numId w:val="1"/>
        </w:numPr>
        <w:spacing w:before="100" w:beforeAutospacing="1" w:after="100" w:afterAutospacing="1" w:line="276" w:lineRule="auto"/>
        <w:ind w:left="426" w:hanging="284"/>
        <w:jc w:val="both"/>
        <w:rPr>
          <w:rFonts w:ascii="Tahoma" w:eastAsia="Arial" w:hAnsi="Tahoma" w:cs="Tahoma"/>
          <w:b/>
          <w:bCs/>
          <w:lang w:eastAsia="es-CL"/>
        </w:rPr>
      </w:pPr>
      <w:r>
        <w:rPr>
          <w:rFonts w:ascii="Tahoma" w:eastAsia="Arial" w:hAnsi="Tahoma" w:cs="Tahoma"/>
          <w:b/>
          <w:bCs/>
          <w:lang w:eastAsia="es-CL"/>
        </w:rPr>
        <w:t xml:space="preserve">MODIFÍCASE, </w:t>
      </w:r>
      <w:r w:rsidR="00AE61F4">
        <w:rPr>
          <w:rFonts w:ascii="Tahoma" w:eastAsia="Arial" w:hAnsi="Tahoma" w:cs="Tahoma"/>
          <w:lang w:eastAsia="es-CL"/>
        </w:rPr>
        <w:t>l</w:t>
      </w:r>
      <w:r w:rsidRPr="00B542EC">
        <w:rPr>
          <w:rFonts w:ascii="Tahoma" w:eastAsia="Arial" w:hAnsi="Tahoma" w:cs="Tahoma"/>
          <w:lang w:eastAsia="es-CL"/>
        </w:rPr>
        <w:t xml:space="preserve">as </w:t>
      </w:r>
      <w:r w:rsidRPr="00B542EC">
        <w:rPr>
          <w:rFonts w:ascii="Tahoma" w:hAnsi="Tahoma" w:cs="Tahoma"/>
          <w:color w:val="000000" w:themeColor="text1"/>
        </w:rPr>
        <w:t>Normas sobre la presentación electrónica del manifiesto de carga de ingreso por vía marítima: – Texto actualizado de las normas sobre presentación del manifiesto marítimo electrónico, aprobadas mediante Resolución Nº7591 y con modificaciones incorporadas</w:t>
      </w:r>
      <w:r>
        <w:rPr>
          <w:rFonts w:ascii="Tahoma" w:hAnsi="Tahoma" w:cs="Tahoma"/>
          <w:color w:val="000000" w:themeColor="text1"/>
        </w:rPr>
        <w:t>, como a continuación se indica:</w:t>
      </w:r>
    </w:p>
    <w:p w14:paraId="58A7C5A8" w14:textId="75A272F5" w:rsidR="00AC7E59" w:rsidRPr="00AC7E59" w:rsidRDefault="00AC7E59" w:rsidP="00AC7E59">
      <w:pPr>
        <w:spacing w:before="100" w:beforeAutospacing="1" w:after="100" w:afterAutospacing="1" w:line="276" w:lineRule="auto"/>
        <w:ind w:firstLine="142"/>
        <w:jc w:val="both"/>
        <w:rPr>
          <w:rFonts w:ascii="Tahoma" w:eastAsia="Arial" w:hAnsi="Tahoma" w:cs="Tahoma"/>
          <w:b/>
          <w:bCs/>
          <w:lang w:eastAsia="es-CL"/>
        </w:rPr>
      </w:pPr>
      <w:r w:rsidRPr="00AC7E59">
        <w:rPr>
          <w:rFonts w:ascii="Tahoma" w:eastAsia="Arial" w:hAnsi="Tahoma" w:cs="Tahoma"/>
          <w:b/>
          <w:bCs/>
          <w:lang w:eastAsia="es-CL"/>
        </w:rPr>
        <w:t xml:space="preserve">3.1 REEMPLAZÁSE, </w:t>
      </w:r>
      <w:r>
        <w:rPr>
          <w:rFonts w:ascii="Tahoma" w:eastAsia="Arial" w:hAnsi="Tahoma" w:cs="Tahoma"/>
          <w:lang w:eastAsia="es-CL"/>
        </w:rPr>
        <w:t>los siguientes numerales,</w:t>
      </w:r>
      <w:r w:rsidRPr="00AC7E59">
        <w:rPr>
          <w:rFonts w:ascii="Tahoma" w:eastAsia="Arial" w:hAnsi="Tahoma" w:cs="Tahoma"/>
          <w:lang w:eastAsia="es-CL"/>
        </w:rPr>
        <w:t xml:space="preserve"> como a continuación se indica:</w:t>
      </w:r>
    </w:p>
    <w:p w14:paraId="4D8B28FA" w14:textId="77777777" w:rsidR="00FA1B13" w:rsidRDefault="00FA1B13" w:rsidP="00FA1B13">
      <w:pPr>
        <w:pStyle w:val="Prrafodelista"/>
        <w:numPr>
          <w:ilvl w:val="0"/>
          <w:numId w:val="30"/>
        </w:numPr>
        <w:spacing w:before="100" w:beforeAutospacing="1" w:after="100" w:afterAutospacing="1" w:line="276" w:lineRule="auto"/>
        <w:jc w:val="both"/>
        <w:rPr>
          <w:rFonts w:ascii="Tahoma" w:hAnsi="Tahoma" w:cs="Tahoma"/>
          <w:color w:val="000000" w:themeColor="text1"/>
        </w:rPr>
      </w:pPr>
      <w:r w:rsidRPr="00FA1B13">
        <w:rPr>
          <w:rFonts w:ascii="Tahoma" w:hAnsi="Tahoma" w:cs="Tahoma"/>
          <w:color w:val="000000" w:themeColor="text1"/>
        </w:rPr>
        <w:t xml:space="preserve">Toda nave procedente del exterior deberá presentar ante el Servicio de Aduanas, en cada lugar de escala, los documentos que se señalan a continuación: </w:t>
      </w:r>
    </w:p>
    <w:p w14:paraId="5A57C6C7" w14:textId="77777777" w:rsidR="00FA1B13" w:rsidRDefault="00FA1B13" w:rsidP="00FA1B13">
      <w:pPr>
        <w:pStyle w:val="Prrafodelista"/>
        <w:spacing w:before="100" w:beforeAutospacing="1" w:after="100" w:afterAutospacing="1" w:line="276" w:lineRule="auto"/>
        <w:ind w:left="786"/>
        <w:jc w:val="both"/>
        <w:rPr>
          <w:rFonts w:ascii="Tahoma" w:hAnsi="Tahoma" w:cs="Tahoma"/>
          <w:color w:val="000000" w:themeColor="text1"/>
        </w:rPr>
      </w:pPr>
    </w:p>
    <w:p w14:paraId="6A00C99C" w14:textId="77777777" w:rsidR="00FA1B13" w:rsidRDefault="00FA1B13" w:rsidP="00FA1B13">
      <w:pPr>
        <w:pStyle w:val="Prrafodelista"/>
        <w:numPr>
          <w:ilvl w:val="0"/>
          <w:numId w:val="32"/>
        </w:numPr>
        <w:spacing w:before="100" w:beforeAutospacing="1" w:after="100" w:afterAutospacing="1" w:line="276" w:lineRule="auto"/>
        <w:ind w:left="1276"/>
        <w:jc w:val="both"/>
        <w:rPr>
          <w:rFonts w:ascii="Tahoma" w:hAnsi="Tahoma" w:cs="Tahoma"/>
          <w:color w:val="000000" w:themeColor="text1"/>
        </w:rPr>
      </w:pPr>
      <w:r w:rsidRPr="00FA1B13">
        <w:rPr>
          <w:rFonts w:ascii="Tahoma" w:hAnsi="Tahoma" w:cs="Tahoma"/>
          <w:color w:val="000000" w:themeColor="text1"/>
        </w:rPr>
        <w:t xml:space="preserve">El Manifiesto de carga de la mercancía consignada hacia dicho lugar. </w:t>
      </w:r>
    </w:p>
    <w:p w14:paraId="2043FB1B" w14:textId="77777777" w:rsidR="00FA1B13" w:rsidRDefault="00FA1B13" w:rsidP="00FA1B13">
      <w:pPr>
        <w:pStyle w:val="Prrafodelista"/>
        <w:numPr>
          <w:ilvl w:val="0"/>
          <w:numId w:val="32"/>
        </w:numPr>
        <w:spacing w:before="100" w:beforeAutospacing="1" w:after="100" w:afterAutospacing="1" w:line="276" w:lineRule="auto"/>
        <w:ind w:left="1276"/>
        <w:jc w:val="both"/>
        <w:rPr>
          <w:rFonts w:ascii="Tahoma" w:hAnsi="Tahoma" w:cs="Tahoma"/>
          <w:color w:val="000000" w:themeColor="text1"/>
        </w:rPr>
      </w:pPr>
      <w:r w:rsidRPr="00FA1B13">
        <w:rPr>
          <w:rFonts w:ascii="Tahoma" w:hAnsi="Tahoma" w:cs="Tahoma"/>
          <w:color w:val="000000" w:themeColor="text1"/>
        </w:rPr>
        <w:t xml:space="preserve">Lista de pasajeros y tripulantes que hayan de desembarcar o permanecer en tránsito en dichos lugares. </w:t>
      </w:r>
    </w:p>
    <w:p w14:paraId="39AE9BBE" w14:textId="77777777" w:rsidR="00FA1B13" w:rsidRDefault="00FA1B13" w:rsidP="00FA1B13">
      <w:pPr>
        <w:pStyle w:val="Prrafodelista"/>
        <w:numPr>
          <w:ilvl w:val="0"/>
          <w:numId w:val="32"/>
        </w:numPr>
        <w:spacing w:before="100" w:beforeAutospacing="1" w:after="100" w:afterAutospacing="1" w:line="276" w:lineRule="auto"/>
        <w:ind w:left="1276"/>
        <w:jc w:val="both"/>
        <w:rPr>
          <w:rFonts w:ascii="Tahoma" w:hAnsi="Tahoma" w:cs="Tahoma"/>
          <w:color w:val="000000" w:themeColor="text1"/>
        </w:rPr>
      </w:pPr>
      <w:r w:rsidRPr="00FA1B13">
        <w:rPr>
          <w:rFonts w:ascii="Tahoma" w:hAnsi="Tahoma" w:cs="Tahoma"/>
          <w:color w:val="000000" w:themeColor="text1"/>
        </w:rPr>
        <w:t xml:space="preserve">Guía de correos o documento que haga sus veces con los efectos postales que hayan de ser entregados a la Empresa de Correos. </w:t>
      </w:r>
    </w:p>
    <w:p w14:paraId="6F349760" w14:textId="77777777" w:rsidR="00FA1B13" w:rsidRDefault="00FA1B13" w:rsidP="00FA1B13">
      <w:pPr>
        <w:pStyle w:val="Prrafodelista"/>
        <w:numPr>
          <w:ilvl w:val="0"/>
          <w:numId w:val="32"/>
        </w:numPr>
        <w:spacing w:before="100" w:beforeAutospacing="1" w:after="100" w:afterAutospacing="1" w:line="276" w:lineRule="auto"/>
        <w:ind w:left="1276"/>
        <w:jc w:val="both"/>
        <w:rPr>
          <w:rFonts w:ascii="Tahoma" w:hAnsi="Tahoma" w:cs="Tahoma"/>
          <w:color w:val="000000" w:themeColor="text1"/>
        </w:rPr>
      </w:pPr>
      <w:r w:rsidRPr="00FA1B13">
        <w:rPr>
          <w:rFonts w:ascii="Tahoma" w:hAnsi="Tahoma" w:cs="Tahoma"/>
          <w:color w:val="000000" w:themeColor="text1"/>
        </w:rPr>
        <w:t xml:space="preserve">Lista de encargos destinada a dicho puerto, si la hubiere. </w:t>
      </w:r>
    </w:p>
    <w:p w14:paraId="4D080A3A" w14:textId="77777777" w:rsidR="00FA1B13" w:rsidRDefault="00FA1B13" w:rsidP="00FA1B13">
      <w:pPr>
        <w:pStyle w:val="Prrafodelista"/>
        <w:numPr>
          <w:ilvl w:val="0"/>
          <w:numId w:val="32"/>
        </w:numPr>
        <w:spacing w:before="100" w:beforeAutospacing="1" w:after="100" w:afterAutospacing="1" w:line="276" w:lineRule="auto"/>
        <w:ind w:left="1276"/>
        <w:jc w:val="both"/>
        <w:rPr>
          <w:rFonts w:ascii="Tahoma" w:hAnsi="Tahoma" w:cs="Tahoma"/>
          <w:color w:val="000000" w:themeColor="text1"/>
        </w:rPr>
      </w:pPr>
      <w:r w:rsidRPr="00FA1B13">
        <w:rPr>
          <w:rFonts w:ascii="Tahoma" w:hAnsi="Tahoma" w:cs="Tahoma"/>
          <w:color w:val="000000" w:themeColor="text1"/>
        </w:rPr>
        <w:t xml:space="preserve">Lista de Efectos Personales de la Tripulación que no estén comprendidos en el concepto de Equipaje. </w:t>
      </w:r>
    </w:p>
    <w:p w14:paraId="03846B97" w14:textId="77777777" w:rsidR="00FA1B13" w:rsidRDefault="00FA1B13" w:rsidP="00FA1B13">
      <w:pPr>
        <w:pStyle w:val="Prrafodelista"/>
        <w:numPr>
          <w:ilvl w:val="0"/>
          <w:numId w:val="32"/>
        </w:numPr>
        <w:spacing w:before="100" w:beforeAutospacing="1" w:after="100" w:afterAutospacing="1" w:line="276" w:lineRule="auto"/>
        <w:ind w:left="1276"/>
        <w:jc w:val="both"/>
        <w:rPr>
          <w:rFonts w:ascii="Tahoma" w:hAnsi="Tahoma" w:cs="Tahoma"/>
          <w:color w:val="000000" w:themeColor="text1"/>
        </w:rPr>
      </w:pPr>
      <w:r w:rsidRPr="00FA1B13">
        <w:rPr>
          <w:rFonts w:ascii="Tahoma" w:hAnsi="Tahoma" w:cs="Tahoma"/>
          <w:color w:val="000000" w:themeColor="text1"/>
        </w:rPr>
        <w:t xml:space="preserve">Lista de provisiones y rancho consignada a ese puerto. </w:t>
      </w:r>
    </w:p>
    <w:p w14:paraId="40EFA592" w14:textId="487D21BF" w:rsidR="00FA1B13" w:rsidRPr="00AF3BE2" w:rsidRDefault="00FA1B13" w:rsidP="00FA1B13">
      <w:pPr>
        <w:pStyle w:val="Prrafodelista"/>
        <w:numPr>
          <w:ilvl w:val="0"/>
          <w:numId w:val="32"/>
        </w:numPr>
        <w:spacing w:before="100" w:beforeAutospacing="1" w:after="100" w:afterAutospacing="1" w:line="276" w:lineRule="auto"/>
        <w:ind w:left="1276"/>
        <w:jc w:val="both"/>
        <w:rPr>
          <w:rFonts w:ascii="Tahoma" w:hAnsi="Tahoma" w:cs="Tahoma"/>
          <w:color w:val="000000" w:themeColor="text1"/>
        </w:rPr>
      </w:pPr>
      <w:r w:rsidRPr="00AF3BE2">
        <w:rPr>
          <w:rFonts w:ascii="Tahoma" w:hAnsi="Tahoma" w:cs="Tahoma"/>
          <w:color w:val="000000" w:themeColor="text1"/>
        </w:rPr>
        <w:t xml:space="preserve">Lista de contenedores vacíos destinados a ese puerto. </w:t>
      </w:r>
    </w:p>
    <w:p w14:paraId="4D72A762" w14:textId="7F1FADD0" w:rsidR="00AF3BE2" w:rsidRDefault="00AF3BE2" w:rsidP="001F6E80">
      <w:pPr>
        <w:pStyle w:val="Prrafodelista"/>
        <w:spacing w:before="100" w:beforeAutospacing="1" w:after="100" w:afterAutospacing="1" w:line="276" w:lineRule="auto"/>
        <w:ind w:left="1276"/>
        <w:jc w:val="both"/>
        <w:rPr>
          <w:rFonts w:ascii="Tahoma" w:hAnsi="Tahoma" w:cs="Tahoma"/>
          <w:strike/>
          <w:color w:val="000000" w:themeColor="text1"/>
        </w:rPr>
      </w:pPr>
    </w:p>
    <w:p w14:paraId="70FC1FF9" w14:textId="136398E8" w:rsidR="00FA1B13" w:rsidRDefault="00FA1B13" w:rsidP="00FA1B13">
      <w:pPr>
        <w:pStyle w:val="Prrafodelista"/>
        <w:numPr>
          <w:ilvl w:val="0"/>
          <w:numId w:val="30"/>
        </w:numPr>
        <w:spacing w:before="100" w:beforeAutospacing="1" w:after="100" w:afterAutospacing="1" w:line="276" w:lineRule="auto"/>
        <w:jc w:val="both"/>
        <w:rPr>
          <w:rFonts w:ascii="Tahoma" w:hAnsi="Tahoma" w:cs="Tahoma"/>
          <w:color w:val="000000" w:themeColor="text1"/>
        </w:rPr>
      </w:pPr>
      <w:r w:rsidRPr="00FA1B13">
        <w:rPr>
          <w:rFonts w:ascii="Tahoma" w:hAnsi="Tahoma" w:cs="Tahoma"/>
          <w:color w:val="000000" w:themeColor="text1"/>
        </w:rPr>
        <w:t xml:space="preserve">Los datos del manifiesto de carga para cada puerto se transmitirán en dos etapas: </w:t>
      </w:r>
    </w:p>
    <w:p w14:paraId="79F00EB3" w14:textId="77777777" w:rsidR="00FA1B13" w:rsidRDefault="00FA1B13" w:rsidP="00FA1B13">
      <w:pPr>
        <w:pStyle w:val="Prrafodelista"/>
        <w:spacing w:before="100" w:beforeAutospacing="1" w:after="100" w:afterAutospacing="1" w:line="276" w:lineRule="auto"/>
        <w:ind w:left="786"/>
        <w:jc w:val="both"/>
        <w:rPr>
          <w:rFonts w:ascii="Tahoma" w:hAnsi="Tahoma" w:cs="Tahoma"/>
          <w:color w:val="000000" w:themeColor="text1"/>
        </w:rPr>
      </w:pPr>
    </w:p>
    <w:p w14:paraId="326215C9" w14:textId="77777777" w:rsidR="00FA1B13" w:rsidRDefault="00FA1B13" w:rsidP="00FA1B13">
      <w:pPr>
        <w:pStyle w:val="Prrafodelista"/>
        <w:spacing w:before="100" w:beforeAutospacing="1" w:after="100" w:afterAutospacing="1" w:line="276" w:lineRule="auto"/>
        <w:ind w:left="786"/>
        <w:jc w:val="both"/>
        <w:rPr>
          <w:rFonts w:ascii="Tahoma" w:hAnsi="Tahoma" w:cs="Tahoma"/>
          <w:color w:val="000000" w:themeColor="text1"/>
        </w:rPr>
      </w:pPr>
      <w:r w:rsidRPr="00FA1B13">
        <w:rPr>
          <w:rFonts w:ascii="Tahoma" w:hAnsi="Tahoma" w:cs="Tahoma"/>
          <w:color w:val="000000" w:themeColor="text1"/>
        </w:rPr>
        <w:t xml:space="preserve">En la primera se enviará el encabezado del manifiesto, conteniendo los datos generales del transporte de las mercancías. </w:t>
      </w:r>
    </w:p>
    <w:p w14:paraId="4B6B5149" w14:textId="77777777" w:rsidR="00FA1B13" w:rsidRDefault="00FA1B13" w:rsidP="00FA1B13">
      <w:pPr>
        <w:pStyle w:val="Prrafodelista"/>
        <w:spacing w:before="100" w:beforeAutospacing="1" w:after="100" w:afterAutospacing="1" w:line="276" w:lineRule="auto"/>
        <w:ind w:left="786"/>
        <w:jc w:val="both"/>
        <w:rPr>
          <w:rFonts w:ascii="Tahoma" w:hAnsi="Tahoma" w:cs="Tahoma"/>
          <w:color w:val="000000" w:themeColor="text1"/>
        </w:rPr>
      </w:pPr>
    </w:p>
    <w:p w14:paraId="43680B39" w14:textId="6EEDC316" w:rsidR="00BD33ED" w:rsidRPr="00BD33ED" w:rsidRDefault="00FA1B13" w:rsidP="00FA1B13">
      <w:pPr>
        <w:pStyle w:val="Prrafodelista"/>
        <w:spacing w:before="100" w:beforeAutospacing="1" w:after="100" w:afterAutospacing="1" w:line="276" w:lineRule="auto"/>
        <w:ind w:left="786"/>
        <w:jc w:val="both"/>
        <w:rPr>
          <w:rFonts w:ascii="Tahoma" w:hAnsi="Tahoma" w:cs="Tahoma"/>
          <w:color w:val="000000" w:themeColor="text1"/>
        </w:rPr>
      </w:pPr>
      <w:r w:rsidRPr="00FA1B13">
        <w:rPr>
          <w:rFonts w:ascii="Tahoma" w:hAnsi="Tahoma" w:cs="Tahoma"/>
          <w:color w:val="000000" w:themeColor="text1"/>
        </w:rPr>
        <w:t>En la segunda, se enviarán los datos asociados a cada conocimiento de embarque que conforman el manifiesto.</w:t>
      </w:r>
    </w:p>
    <w:p w14:paraId="4B5517EB" w14:textId="224F3EB2" w:rsidR="00A55DD9" w:rsidRPr="00233568" w:rsidRDefault="00233568" w:rsidP="00233568">
      <w:pPr>
        <w:pStyle w:val="NormalWeb"/>
        <w:numPr>
          <w:ilvl w:val="0"/>
          <w:numId w:val="30"/>
        </w:numPr>
        <w:spacing w:line="276" w:lineRule="auto"/>
        <w:jc w:val="both"/>
        <w:rPr>
          <w:rFonts w:ascii="Tahoma" w:eastAsia="Arial" w:hAnsi="Tahoma" w:cs="Tahoma"/>
          <w:b/>
          <w:bCs/>
          <w:sz w:val="22"/>
          <w:szCs w:val="22"/>
        </w:rPr>
      </w:pPr>
      <w:r w:rsidRPr="00233568">
        <w:rPr>
          <w:rFonts w:ascii="Tahoma" w:eastAsia="Arial" w:hAnsi="Tahoma" w:cs="Tahoma"/>
          <w:b/>
          <w:bCs/>
          <w:sz w:val="22"/>
          <w:szCs w:val="22"/>
        </w:rPr>
        <w:t>Encabezado del Manifiesto</w:t>
      </w:r>
    </w:p>
    <w:p w14:paraId="1B32F444" w14:textId="0984833D" w:rsidR="00233568" w:rsidRPr="00F341F6" w:rsidRDefault="00233568" w:rsidP="00233568">
      <w:pPr>
        <w:spacing w:line="276" w:lineRule="auto"/>
        <w:ind w:left="708"/>
        <w:jc w:val="both"/>
        <w:rPr>
          <w:rFonts w:ascii="Tahoma" w:hAnsi="Tahoma" w:cs="Tahoma"/>
        </w:rPr>
      </w:pPr>
      <w:r w:rsidRPr="00F341F6">
        <w:rPr>
          <w:rFonts w:ascii="Tahoma" w:hAnsi="Tahoma" w:cs="Tahoma"/>
        </w:rPr>
        <w:t xml:space="preserve">El encabezado del manifiesto marítimo será transmitido </w:t>
      </w:r>
      <w:r w:rsidR="00B6325F" w:rsidRPr="00F341F6">
        <w:rPr>
          <w:rFonts w:ascii="Tahoma" w:hAnsi="Tahoma" w:cs="Tahoma"/>
        </w:rPr>
        <w:t xml:space="preserve">ante el Servicio de Aduanas mediante la Ventanilla Única Marítima (VUMAR) </w:t>
      </w:r>
      <w:r w:rsidRPr="00F341F6">
        <w:rPr>
          <w:rFonts w:ascii="Tahoma" w:hAnsi="Tahoma" w:cs="Tahoma"/>
        </w:rPr>
        <w:t>a lo menos, con siete días corridos de anticipación al arribo estimado de la nave al puerto nacional en que recale, para cuyos efectos se considerará la fecha de arribo estimada de la nave informada en el recuadro “Fecha de Arribo” del correspondiente encabezado.</w:t>
      </w:r>
    </w:p>
    <w:p w14:paraId="60281E70" w14:textId="072789DB" w:rsidR="00233568" w:rsidRPr="00F341F6" w:rsidRDefault="00233568" w:rsidP="00F341F6">
      <w:pPr>
        <w:spacing w:line="276" w:lineRule="auto"/>
        <w:ind w:left="708"/>
        <w:jc w:val="both"/>
        <w:rPr>
          <w:rFonts w:ascii="Tahoma" w:hAnsi="Tahoma" w:cs="Tahoma"/>
        </w:rPr>
      </w:pPr>
      <w:r w:rsidRPr="00F341F6">
        <w:rPr>
          <w:rFonts w:ascii="Tahoma" w:hAnsi="Tahoma" w:cs="Tahoma"/>
        </w:rPr>
        <w:t xml:space="preserve">El plazo establecido precedentemente no se aplicará a las naves que efectúan viajes en forma ocasional (naves </w:t>
      </w:r>
      <w:proofErr w:type="spellStart"/>
      <w:r w:rsidRPr="00F341F6">
        <w:rPr>
          <w:rFonts w:ascii="Tahoma" w:hAnsi="Tahoma" w:cs="Tahoma"/>
        </w:rPr>
        <w:t>tramp</w:t>
      </w:r>
      <w:proofErr w:type="spellEnd"/>
      <w:r w:rsidRPr="00F341F6">
        <w:rPr>
          <w:rFonts w:ascii="Tahoma" w:hAnsi="Tahoma" w:cs="Tahoma"/>
        </w:rPr>
        <w:t>) o que por motivos de fuerza mayor no se conoce su arribo a algún puerto nacional con la anticipación suficiente para cumplir este plazo. En estos casos el encabezado del manifiesto será enviado en forma previa al arribo de la nave al puerto de recalada.</w:t>
      </w:r>
    </w:p>
    <w:p w14:paraId="6FA60FF0" w14:textId="77777777" w:rsidR="00233568" w:rsidRDefault="00233568" w:rsidP="00233568">
      <w:pPr>
        <w:spacing w:line="276" w:lineRule="auto"/>
        <w:ind w:left="426"/>
        <w:jc w:val="both"/>
        <w:rPr>
          <w:rFonts w:ascii="Tahoma" w:hAnsi="Tahoma" w:cs="Tahoma"/>
          <w:b/>
          <w:bCs/>
        </w:rPr>
      </w:pPr>
      <w:r w:rsidRPr="00233568">
        <w:rPr>
          <w:rFonts w:ascii="Tahoma" w:hAnsi="Tahoma" w:cs="Tahoma"/>
          <w:b/>
          <w:bCs/>
        </w:rPr>
        <w:t>5. Listas asociadas al manifiesto</w:t>
      </w:r>
    </w:p>
    <w:p w14:paraId="32F33C49" w14:textId="7E98C616" w:rsidR="00233568" w:rsidRPr="00F341F6" w:rsidRDefault="00233568" w:rsidP="00233568">
      <w:pPr>
        <w:spacing w:line="276" w:lineRule="auto"/>
        <w:ind w:left="708"/>
        <w:jc w:val="both"/>
        <w:rPr>
          <w:rFonts w:ascii="Tahoma" w:hAnsi="Tahoma" w:cs="Tahoma"/>
        </w:rPr>
      </w:pPr>
      <w:r w:rsidRPr="00F341F6">
        <w:rPr>
          <w:rFonts w:ascii="Tahoma" w:hAnsi="Tahoma" w:cs="Tahoma"/>
        </w:rPr>
        <w:t xml:space="preserve">Las listas asociadas al manifiesto serán presentadas por la Agencia de Naves o compañía que presentó el respectivo encabezado del manifiesto, </w:t>
      </w:r>
      <w:r w:rsidR="00B6325F" w:rsidRPr="00F341F6">
        <w:rPr>
          <w:rFonts w:ascii="Tahoma" w:hAnsi="Tahoma" w:cs="Tahoma"/>
        </w:rPr>
        <w:t>ante el Servicio de Aduanas mediante la Ventanilla Única Marítima (VUMAR)</w:t>
      </w:r>
      <w:r w:rsidRPr="00F341F6">
        <w:rPr>
          <w:rFonts w:ascii="Tahoma" w:hAnsi="Tahoma" w:cs="Tahoma"/>
        </w:rPr>
        <w:t xml:space="preserve"> en los plazos y de acuerdo con las formalidades que se señalan a continuación:</w:t>
      </w:r>
    </w:p>
    <w:p w14:paraId="574A503C" w14:textId="42DEAB0D" w:rsidR="00233568" w:rsidRPr="00F341F6" w:rsidRDefault="00233568" w:rsidP="00233568">
      <w:pPr>
        <w:spacing w:line="276" w:lineRule="auto"/>
        <w:ind w:left="708"/>
        <w:jc w:val="both"/>
        <w:rPr>
          <w:rFonts w:ascii="Tahoma" w:hAnsi="Tahoma" w:cs="Tahoma"/>
        </w:rPr>
      </w:pPr>
      <w:r w:rsidRPr="00F341F6">
        <w:rPr>
          <w:rFonts w:ascii="Tahoma" w:hAnsi="Tahoma" w:cs="Tahoma"/>
        </w:rPr>
        <w:t xml:space="preserve">5.1 Las Listas de Pasajeros; Tripulantes; Lista de Encargos, Lista de Efectos Personales de la Tripulación que no estén contenidos en el concepto de equipaje, la Lista de Provisiones y Rancho y la Guía de Correos serán presentadas en forma electrónica, </w:t>
      </w:r>
      <w:r w:rsidR="00B6325F" w:rsidRPr="00F341F6">
        <w:rPr>
          <w:rFonts w:ascii="Tahoma" w:hAnsi="Tahoma" w:cs="Tahoma"/>
        </w:rPr>
        <w:t>ante el Servicio de Aduanas mediante la Ventanilla Única Marítima (VUMAR)</w:t>
      </w:r>
      <w:r w:rsidRPr="00F341F6">
        <w:rPr>
          <w:rFonts w:ascii="Tahoma" w:hAnsi="Tahoma" w:cs="Tahoma"/>
        </w:rPr>
        <w:t>, conforme a lo establecido en el numeral 1.2.2 del Capítulo III del Compendio de Normas Aduaneras.</w:t>
      </w:r>
    </w:p>
    <w:p w14:paraId="495CE592" w14:textId="77777777" w:rsidR="00233568" w:rsidRPr="00F341F6" w:rsidRDefault="00233568" w:rsidP="00233568">
      <w:pPr>
        <w:spacing w:line="276" w:lineRule="auto"/>
        <w:ind w:left="708"/>
        <w:jc w:val="both"/>
        <w:rPr>
          <w:rFonts w:ascii="Tahoma" w:hAnsi="Tahoma" w:cs="Tahoma"/>
        </w:rPr>
      </w:pPr>
      <w:r w:rsidRPr="00F341F6">
        <w:rPr>
          <w:rFonts w:ascii="Tahoma" w:hAnsi="Tahoma" w:cs="Tahoma"/>
        </w:rPr>
        <w:t>5.2 La Lista de Contenedores Vacíos deberá ser transmitida electrónicamente mediante el mensaje de un conocimiento de embarque directamente al Servicio Nacional de Aduanas, de acuerdo con los plazos establecidos en los numerales 4.2 o 4.3 anteriores, según corresponda.</w:t>
      </w:r>
    </w:p>
    <w:p w14:paraId="3FA12817" w14:textId="77777777" w:rsidR="00233568" w:rsidRPr="00F341F6" w:rsidRDefault="00233568" w:rsidP="00233568">
      <w:pPr>
        <w:spacing w:line="276" w:lineRule="auto"/>
        <w:ind w:left="708"/>
        <w:jc w:val="both"/>
        <w:rPr>
          <w:rFonts w:ascii="Tahoma" w:hAnsi="Tahoma" w:cs="Tahoma"/>
        </w:rPr>
      </w:pPr>
      <w:r w:rsidRPr="00F341F6">
        <w:rPr>
          <w:rFonts w:ascii="Tahoma" w:hAnsi="Tahoma" w:cs="Tahoma"/>
        </w:rPr>
        <w:t>6.3 Al momento de la recepción efectiva de la nave, se entenderá que el manifiesto y las mercancías han sido presentadas al Servicio de Aduanas, de conformidad con el artículo 36 de la Ordenanza de Aduanas.</w:t>
      </w:r>
    </w:p>
    <w:p w14:paraId="258BBA7D" w14:textId="1B56AB11" w:rsidR="00233568" w:rsidRPr="00F341F6" w:rsidRDefault="00233568" w:rsidP="00233568">
      <w:pPr>
        <w:spacing w:line="276" w:lineRule="auto"/>
        <w:ind w:left="708"/>
        <w:jc w:val="both"/>
        <w:rPr>
          <w:rFonts w:ascii="Tahoma" w:hAnsi="Tahoma" w:cs="Tahoma"/>
        </w:rPr>
      </w:pPr>
      <w:r w:rsidRPr="00F341F6">
        <w:rPr>
          <w:rFonts w:ascii="Tahoma" w:hAnsi="Tahoma" w:cs="Tahoma"/>
        </w:rPr>
        <w:t xml:space="preserve">La fecha y hora de la recepción efectiva de la nave deberá ser ingresada a la Ventanilla Única Marítima (VUMAR), quien la entregará al Servicio de Aduanas, por el receptor de naves de la Agencia que transmitió el encabezado del manifiesto respectivo, una vez otorgada la libre plática por parte de la autoridad marítima y en todo caso, dentro de las 24 horas corridas siguientes a su recepción efectiva. El registro de esta información fuera del plazo antes señalado será objeto de </w:t>
      </w:r>
      <w:r w:rsidRPr="00930105">
        <w:rPr>
          <w:rFonts w:ascii="Tahoma" w:hAnsi="Tahoma" w:cs="Tahoma"/>
        </w:rPr>
        <w:t xml:space="preserve">una </w:t>
      </w:r>
      <w:r w:rsidRPr="00F341F6">
        <w:rPr>
          <w:rFonts w:ascii="Tahoma" w:hAnsi="Tahoma" w:cs="Tahoma"/>
        </w:rPr>
        <w:t xml:space="preserve">infracción reglamentaria. El ingreso de la esta fecha y hora se considerará como la </w:t>
      </w:r>
      <w:r w:rsidR="00B6325F" w:rsidRPr="00F341F6">
        <w:rPr>
          <w:rFonts w:ascii="Tahoma" w:hAnsi="Tahoma" w:cs="Tahoma"/>
        </w:rPr>
        <w:t>fecha efectiva</w:t>
      </w:r>
      <w:r w:rsidRPr="00F341F6">
        <w:rPr>
          <w:rFonts w:ascii="Tahoma" w:hAnsi="Tahoma" w:cs="Tahoma"/>
        </w:rPr>
        <w:t xml:space="preserve"> de arribo, producto de la libre plática de la nave.</w:t>
      </w:r>
    </w:p>
    <w:p w14:paraId="0E52D853" w14:textId="77777777" w:rsidR="00233568" w:rsidRPr="00F341F6" w:rsidRDefault="00233568" w:rsidP="00233568">
      <w:pPr>
        <w:spacing w:line="276" w:lineRule="auto"/>
        <w:ind w:left="708"/>
        <w:jc w:val="both"/>
        <w:rPr>
          <w:rFonts w:ascii="Tahoma" w:hAnsi="Tahoma" w:cs="Tahoma"/>
        </w:rPr>
      </w:pPr>
      <w:r w:rsidRPr="00F341F6">
        <w:rPr>
          <w:rFonts w:ascii="Tahoma" w:hAnsi="Tahoma" w:cs="Tahoma"/>
        </w:rPr>
        <w:t>Ingresada dicha información, el manifiesto quedará conformado considerando la fecha y hora de la recepción efectiva de la nave, se le asignará la fecha de presentación oficial y el número provisorio otorgado al momento de la transmisión del encabezado quedará como definitivo.</w:t>
      </w:r>
    </w:p>
    <w:p w14:paraId="3CEB58F5" w14:textId="77777777" w:rsidR="00233568" w:rsidRPr="00F341F6" w:rsidRDefault="00233568" w:rsidP="00233568">
      <w:pPr>
        <w:spacing w:line="276" w:lineRule="auto"/>
        <w:ind w:left="708"/>
        <w:jc w:val="both"/>
        <w:rPr>
          <w:rFonts w:ascii="Tahoma" w:hAnsi="Tahoma" w:cs="Tahoma"/>
        </w:rPr>
      </w:pPr>
      <w:r w:rsidRPr="00F341F6">
        <w:rPr>
          <w:rFonts w:ascii="Tahoma" w:hAnsi="Tahoma" w:cs="Tahoma"/>
        </w:rPr>
        <w:t xml:space="preserve">A su vez se dispondrá el documento “Acta de Recepción” a través de la Ventanilla Única Marítima (VUMAR), el cual podrá ser obtenido por el mismo receptor de naves de la Agencia que ingresó la recepción efectiva de la nave. </w:t>
      </w:r>
    </w:p>
    <w:p w14:paraId="616BDDC2" w14:textId="77777777" w:rsidR="00AC7E59" w:rsidRDefault="00233568" w:rsidP="00AC7E59">
      <w:pPr>
        <w:spacing w:line="276" w:lineRule="auto"/>
        <w:ind w:left="708"/>
        <w:jc w:val="both"/>
        <w:rPr>
          <w:rFonts w:ascii="Tahoma" w:hAnsi="Tahoma" w:cs="Tahoma"/>
        </w:rPr>
      </w:pPr>
      <w:r w:rsidRPr="00F341F6">
        <w:rPr>
          <w:rFonts w:ascii="Tahoma" w:hAnsi="Tahoma" w:cs="Tahoma"/>
        </w:rPr>
        <w:t>7.1. Los datos del encabezado del manifiesto podrán ser modificados por su emisor mediante el envío de un Mensaje electrónico de Modificación o un Mensaje electrónico de Aclaración, a través de la Ventanilla Única Marítima (VUMAR), lo que dependerá del momento en el que se solicite el cambio.</w:t>
      </w:r>
    </w:p>
    <w:p w14:paraId="24C15CA5" w14:textId="73BD10B1" w:rsidR="008747F4" w:rsidRPr="00226617" w:rsidRDefault="00B542EC" w:rsidP="00AC7E59">
      <w:pPr>
        <w:pStyle w:val="Prrafodelista"/>
        <w:numPr>
          <w:ilvl w:val="0"/>
          <w:numId w:val="1"/>
        </w:numPr>
        <w:spacing w:line="276" w:lineRule="auto"/>
        <w:ind w:left="426"/>
        <w:jc w:val="both"/>
        <w:rPr>
          <w:rFonts w:ascii="Tahoma" w:hAnsi="Tahoma" w:cs="Tahoma"/>
        </w:rPr>
      </w:pPr>
      <w:r w:rsidRPr="00AC7E59">
        <w:rPr>
          <w:rFonts w:ascii="Tahoma" w:eastAsia="Arial" w:hAnsi="Tahoma" w:cs="Tahoma"/>
          <w:lang w:eastAsia="es-CL"/>
        </w:rPr>
        <w:t xml:space="preserve">La implementación </w:t>
      </w:r>
      <w:r w:rsidR="00226617">
        <w:rPr>
          <w:rFonts w:ascii="Tahoma" w:eastAsia="Arial" w:hAnsi="Tahoma" w:cs="Tahoma"/>
          <w:lang w:eastAsia="es-CL"/>
        </w:rPr>
        <w:t xml:space="preserve">de estas disposiciones normativas </w:t>
      </w:r>
      <w:r w:rsidRPr="00AC7E59">
        <w:rPr>
          <w:rFonts w:ascii="Tahoma" w:eastAsia="Arial" w:hAnsi="Tahoma" w:cs="Tahoma"/>
          <w:lang w:eastAsia="es-CL"/>
        </w:rPr>
        <w:t>será para todos los puertos de la región del Bío-Bío a contar del 31 de marzo</w:t>
      </w:r>
      <w:r w:rsidR="00F643E3">
        <w:rPr>
          <w:rFonts w:ascii="Tahoma" w:eastAsia="Arial" w:hAnsi="Tahoma" w:cs="Tahoma"/>
          <w:lang w:eastAsia="es-CL"/>
        </w:rPr>
        <w:t xml:space="preserve"> 2025</w:t>
      </w:r>
      <w:r w:rsidRPr="00AC7E59">
        <w:rPr>
          <w:rFonts w:ascii="Tahoma" w:eastAsia="Arial" w:hAnsi="Tahoma" w:cs="Tahoma"/>
          <w:lang w:eastAsia="es-CL"/>
        </w:rPr>
        <w:t xml:space="preserve">. Las siguientes regiones serán </w:t>
      </w:r>
      <w:r w:rsidR="00AE61F4">
        <w:rPr>
          <w:rFonts w:ascii="Tahoma" w:eastAsia="Arial" w:hAnsi="Tahoma" w:cs="Tahoma"/>
          <w:lang w:eastAsia="es-CL"/>
        </w:rPr>
        <w:t xml:space="preserve">incorporadas en la nueva normativa </w:t>
      </w:r>
      <w:r w:rsidRPr="00AC7E59">
        <w:rPr>
          <w:rFonts w:ascii="Tahoma" w:eastAsia="Arial" w:hAnsi="Tahoma" w:cs="Tahoma"/>
          <w:lang w:eastAsia="es-CL"/>
        </w:rPr>
        <w:t xml:space="preserve">mediante Resolución Exenta, </w:t>
      </w:r>
      <w:r w:rsidR="00F643E3">
        <w:rPr>
          <w:rFonts w:ascii="Tahoma" w:eastAsia="Arial" w:hAnsi="Tahoma" w:cs="Tahoma"/>
          <w:lang w:eastAsia="es-CL"/>
        </w:rPr>
        <w:t>previa</w:t>
      </w:r>
      <w:r w:rsidRPr="00AC7E59">
        <w:rPr>
          <w:rFonts w:ascii="Tahoma" w:eastAsia="Arial" w:hAnsi="Tahoma" w:cs="Tahoma"/>
          <w:lang w:eastAsia="es-CL"/>
        </w:rPr>
        <w:t xml:space="preserve"> coordinación </w:t>
      </w:r>
      <w:r w:rsidR="00F643E3">
        <w:rPr>
          <w:rFonts w:ascii="Tahoma" w:eastAsia="Arial" w:hAnsi="Tahoma" w:cs="Tahoma"/>
          <w:lang w:eastAsia="es-CL"/>
        </w:rPr>
        <w:t>que se realice</w:t>
      </w:r>
      <w:r w:rsidR="00AE61F4">
        <w:rPr>
          <w:rFonts w:ascii="Tahoma" w:eastAsia="Arial" w:hAnsi="Tahoma" w:cs="Tahoma"/>
          <w:lang w:eastAsia="es-CL"/>
        </w:rPr>
        <w:t xml:space="preserve"> con </w:t>
      </w:r>
      <w:r w:rsidR="00F643E3">
        <w:rPr>
          <w:rFonts w:ascii="Tahoma" w:eastAsia="Arial" w:hAnsi="Tahoma" w:cs="Tahoma"/>
          <w:lang w:eastAsia="es-CL"/>
        </w:rPr>
        <w:t>el Ministerio de Transportes y Telecomunicaciones</w:t>
      </w:r>
      <w:r w:rsidR="00AE61F4">
        <w:rPr>
          <w:rFonts w:ascii="Tahoma" w:eastAsia="Arial" w:hAnsi="Tahoma" w:cs="Tahoma"/>
          <w:lang w:eastAsia="es-CL"/>
        </w:rPr>
        <w:t xml:space="preserve"> como entidad sectorial competente.</w:t>
      </w:r>
    </w:p>
    <w:p w14:paraId="1A3FAC28" w14:textId="77777777" w:rsidR="00226617" w:rsidRPr="00AC7E59" w:rsidRDefault="00226617" w:rsidP="00226617">
      <w:pPr>
        <w:pStyle w:val="Prrafodelista"/>
        <w:spacing w:line="276" w:lineRule="auto"/>
        <w:ind w:left="426"/>
        <w:jc w:val="both"/>
        <w:rPr>
          <w:rFonts w:ascii="Tahoma" w:hAnsi="Tahoma" w:cs="Tahoma"/>
        </w:rPr>
      </w:pPr>
    </w:p>
    <w:p w14:paraId="65C12CE4" w14:textId="6C3CB6F9" w:rsidR="00F469F9" w:rsidRPr="00984080" w:rsidRDefault="009D1CD2" w:rsidP="00984080">
      <w:pPr>
        <w:spacing w:line="276" w:lineRule="auto"/>
        <w:rPr>
          <w:rFonts w:ascii="Tahoma" w:hAnsi="Tahoma" w:cs="Tahoma"/>
          <w:b/>
        </w:rPr>
      </w:pPr>
      <w:r w:rsidRPr="00984080">
        <w:rPr>
          <w:rFonts w:ascii="Tahoma" w:hAnsi="Tahoma" w:cs="Tahoma"/>
          <w:b/>
        </w:rPr>
        <w:t xml:space="preserve">ANÓTESE, COMUNÍQUESE Y PUBLÍQUESE </w:t>
      </w:r>
      <w:r w:rsidR="005D2BF8" w:rsidRPr="00984080">
        <w:rPr>
          <w:rFonts w:ascii="Tahoma" w:hAnsi="Tahoma" w:cs="Tahoma"/>
          <w:b/>
        </w:rPr>
        <w:t xml:space="preserve">EN EXTRACTO </w:t>
      </w:r>
      <w:r w:rsidRPr="00984080">
        <w:rPr>
          <w:rFonts w:ascii="Tahoma" w:hAnsi="Tahoma" w:cs="Tahoma"/>
          <w:b/>
        </w:rPr>
        <w:t>EN EL DIARIO OFICIAL Y EN LA PÁGINA WEB DEL SERVICIO</w:t>
      </w:r>
      <w:r w:rsidR="00E31427" w:rsidRPr="00984080">
        <w:rPr>
          <w:rFonts w:ascii="Tahoma" w:hAnsi="Tahoma" w:cs="Tahoma"/>
          <w:b/>
        </w:rPr>
        <w:t>.</w:t>
      </w:r>
    </w:p>
    <w:p w14:paraId="426C2137" w14:textId="77777777" w:rsidR="00F341F6" w:rsidRDefault="00F341F6" w:rsidP="00A15B67">
      <w:pPr>
        <w:spacing w:line="276" w:lineRule="auto"/>
        <w:rPr>
          <w:rFonts w:ascii="Tahoma" w:hAnsi="Tahoma" w:cs="Tahoma"/>
          <w:b/>
        </w:rPr>
      </w:pPr>
    </w:p>
    <w:p w14:paraId="55565131" w14:textId="77777777" w:rsidR="00226617" w:rsidRDefault="00226617" w:rsidP="00A15B67">
      <w:pPr>
        <w:spacing w:line="276" w:lineRule="auto"/>
        <w:rPr>
          <w:rFonts w:ascii="Tahoma" w:hAnsi="Tahoma" w:cs="Tahoma"/>
          <w:b/>
        </w:rPr>
      </w:pPr>
    </w:p>
    <w:p w14:paraId="7C893952" w14:textId="77777777" w:rsidR="00F341F6" w:rsidRDefault="00F341F6" w:rsidP="00A15B67">
      <w:pPr>
        <w:spacing w:line="276" w:lineRule="auto"/>
        <w:rPr>
          <w:rFonts w:ascii="Tahoma" w:hAnsi="Tahoma" w:cs="Tahoma"/>
          <w:b/>
        </w:rPr>
      </w:pPr>
    </w:p>
    <w:p w14:paraId="7DDADF80" w14:textId="6FBD1A3B" w:rsidR="009F4428" w:rsidRPr="00F341F6" w:rsidRDefault="00F341F6" w:rsidP="00A15B67">
      <w:pPr>
        <w:spacing w:line="276" w:lineRule="auto"/>
        <w:rPr>
          <w:rFonts w:ascii="Tahoma" w:hAnsi="Tahoma" w:cs="Tahoma"/>
        </w:rPr>
      </w:pPr>
      <w:r w:rsidRPr="00F341F6">
        <w:rPr>
          <w:rFonts w:ascii="Tahoma" w:hAnsi="Tahoma" w:cs="Tahoma"/>
        </w:rPr>
        <w:t>GLH</w:t>
      </w:r>
      <w:r w:rsidR="004F42DD" w:rsidRPr="00F341F6">
        <w:rPr>
          <w:rFonts w:ascii="Tahoma" w:hAnsi="Tahoma" w:cs="Tahoma"/>
        </w:rPr>
        <w:t>/</w:t>
      </w:r>
      <w:r w:rsidRPr="00F341F6">
        <w:rPr>
          <w:rFonts w:ascii="Tahoma" w:hAnsi="Tahoma" w:cs="Tahoma"/>
        </w:rPr>
        <w:t>KCI</w:t>
      </w:r>
      <w:r w:rsidR="007A1377" w:rsidRPr="00F341F6">
        <w:rPr>
          <w:rFonts w:ascii="Tahoma" w:hAnsi="Tahoma" w:cs="Tahoma"/>
        </w:rPr>
        <w:t>/</w:t>
      </w:r>
      <w:r w:rsidRPr="00F341F6">
        <w:rPr>
          <w:rFonts w:ascii="Tahoma" w:hAnsi="Tahoma" w:cs="Tahoma"/>
        </w:rPr>
        <w:t>MGY</w:t>
      </w:r>
      <w:r w:rsidR="007A1377" w:rsidRPr="00F341F6">
        <w:rPr>
          <w:rFonts w:ascii="Tahoma" w:hAnsi="Tahoma" w:cs="Tahoma"/>
        </w:rPr>
        <w:t>/</w:t>
      </w:r>
      <w:r w:rsidRPr="00F341F6">
        <w:rPr>
          <w:rFonts w:ascii="Tahoma" w:hAnsi="Tahoma" w:cs="Tahoma"/>
        </w:rPr>
        <w:t>CIC</w:t>
      </w:r>
      <w:r w:rsidR="00F469F9" w:rsidRPr="00F341F6">
        <w:rPr>
          <w:rFonts w:ascii="Tahoma" w:hAnsi="Tahoma" w:cs="Tahoma"/>
        </w:rPr>
        <w:t xml:space="preserve"> </w:t>
      </w:r>
    </w:p>
    <w:sectPr w:rsidR="009F4428" w:rsidRPr="00F341F6" w:rsidSect="00A566FD">
      <w:headerReference w:type="default" r:id="rId10"/>
      <w:footerReference w:type="default" r:id="rId11"/>
      <w:pgSz w:w="12240" w:h="18720" w:code="129"/>
      <w:pgMar w:top="1588" w:right="1701" w:bottom="1588" w:left="1701" w:header="22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9D0332" w14:textId="77777777" w:rsidR="00EA7843" w:rsidRDefault="00EA7843" w:rsidP="00C94161">
      <w:pPr>
        <w:spacing w:after="0" w:line="240" w:lineRule="auto"/>
      </w:pPr>
      <w:r>
        <w:separator/>
      </w:r>
    </w:p>
  </w:endnote>
  <w:endnote w:type="continuationSeparator" w:id="0">
    <w:p w14:paraId="138127C0" w14:textId="77777777" w:rsidR="00EA7843" w:rsidRDefault="00EA7843" w:rsidP="00C94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bCL">
    <w:altName w:val="Times New Roman"/>
    <w:charset w:val="00"/>
    <w:family w:val="auto"/>
    <w:pitch w:val="variable"/>
    <w:sig w:usb0="00000001" w:usb1="4000005B"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3D3E8" w14:textId="18F6BCE6" w:rsidR="00DA11C8" w:rsidRDefault="002E0A9B" w:rsidP="00DA11C8">
    <w:pPr>
      <w:pStyle w:val="Piedepgina"/>
      <w:ind w:left="-993"/>
    </w:pPr>
    <w:r>
      <w:rPr>
        <w:noProof/>
        <w:lang w:eastAsia="es-CL"/>
      </w:rPr>
      <mc:AlternateContent>
        <mc:Choice Requires="wps">
          <w:drawing>
            <wp:anchor distT="0" distB="0" distL="114300" distR="114300" simplePos="0" relativeHeight="251667456" behindDoc="0" locked="0" layoutInCell="1" allowOverlap="1" wp14:anchorId="3D5F3796" wp14:editId="0F5A5EE2">
              <wp:simplePos x="0" y="0"/>
              <wp:positionH relativeFrom="margin">
                <wp:posOffset>-650240</wp:posOffset>
              </wp:positionH>
              <wp:positionV relativeFrom="paragraph">
                <wp:posOffset>4445</wp:posOffset>
              </wp:positionV>
              <wp:extent cx="1447800" cy="532765"/>
              <wp:effectExtent l="0" t="0" r="0" b="0"/>
              <wp:wrapNone/>
              <wp:docPr id="278247030"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0" cy="5327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F3796" id="_x0000_t202" coordsize="21600,21600" o:spt="202" path="m,l,21600r21600,l21600,xe">
              <v:stroke joinstyle="miter"/>
              <v:path gradientshapeok="t" o:connecttype="rect"/>
            </v:shapetype>
            <v:shape id="Cuadro de texto 3" o:spid="_x0000_s1029" type="#_x0000_t202" style="position:absolute;left:0;text-align:left;margin-left:-51.2pt;margin-top:.35pt;width:114pt;height:41.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1o6cQIAAFQFAAAOAAAAZHJzL2Uyb0RvYy54bWysVN1P2zAQf5+0/8Hy+5q2UGARKeqKOk2q&#10;AA0mnl3HphGOz7OvTbq/nrOTtozthWkvyfnud98fl1dtbdhW+VCBLfhoMORMWQllZZ8K/uNh8emC&#10;s4DClsKAVQXfqcCvph8/XDYuV2NYgymVZ2TEhrxxBV8jujzLglyrWoQBOGVJqMHXAunpn7LSi4as&#10;1yYbD4dnWQO+dB6kCoG4152QT5N9rZXEW62DQmYKTrFh+vr0XcVvNr0U+ZMXbl3JPgzxD1HUorLk&#10;9GDqWqBgG1/9YaqupIcAGgcS6gy0rqRKOVA2o+GbbO7XwqmUCxUnuEOZwv8zK2+29+7OM2y/QEsN&#10;TEkEtwT5HKg2WeNC3mNiTUMeCB0TbbWv459SYKRItd0d6qlaZDJaOz09vxiSSJJscjI+P5vEgmdH&#10;becDflVQs0gU3FO/UgRiuwzYQfeQ6MzCojIm9czY3xhks+Oo1PRe+xhwonBnVNQy9rvSrCpT3JGR&#10;xk3NjWdbQYMipFQWR32sCR1Rmny/R7HHR9UuqvcoHzSSZ7B4UK4rC77rU9ySY9jl8z5k3eH7/oUu&#10;71gCbFctJV7wk5hc5Kyg3FH/PXSrEZxcVNSLpQh4JzztArWP9htv6aMNNAWHnuJsDf7X3/gRTyNK&#10;Us4a2q2Ch58b4RVn5pul4f1MgxGXMT1OJ+djevjXktVrid3Uc6CujOiSOJnIiEezJ7WH+pHOwCx6&#10;JZGwknwXHPfkHLuNpzMi1WyWQLR+TuDS3ju5H/s4aQ/to/CuH0ekQb6B/RaK/M1UdtjYHwuzDYKu&#10;0sgeq9rXn1Y3DX1/ZuJteP1OqOMxnL4AAAD//wMAUEsDBBQABgAIAAAAIQBPAoQe3QAAAAgBAAAP&#10;AAAAZHJzL2Rvd25yZXYueG1sTI/BTsMwEETvSPyDtUjcWrtRmpaQTVUVcQVRChI3N94mEfE6it0m&#10;/D3uCY6jGc28KTaT7cSFBt86RljMFQjiypmWa4TD+/NsDcIHzUZ3jgnhhzxsytubQufGjfxGl32o&#10;RSxhn2uEJoQ+l9JXDVnt564njt7JDVaHKIdamkGPsdx2MlEqk1a3HBca3dOuoep7f7YIHy+nr89U&#10;vdZPdtmPblKS7YNEvL+bto8gAk3hLwxX/IgOZWQ6ujMbLzqE2UIlacwirEBc/WSZgTgirNMMZFnI&#10;/wfKXwAAAP//AwBQSwECLQAUAAYACAAAACEAtoM4kv4AAADhAQAAEwAAAAAAAAAAAAAAAAAAAAAA&#10;W0NvbnRlbnRfVHlwZXNdLnhtbFBLAQItABQABgAIAAAAIQA4/SH/1gAAAJQBAAALAAAAAAAAAAAA&#10;AAAAAC8BAABfcmVscy8ucmVsc1BLAQItABQABgAIAAAAIQA9s1o6cQIAAFQFAAAOAAAAAAAAAAAA&#10;AAAAAC4CAABkcnMvZTJvRG9jLnhtbFBLAQItABQABgAIAAAAIQBPAoQe3QAAAAgBAAAPAAAAAAAA&#10;AAAAAAAAAMsEAABkcnMvZG93bnJldi54bWxQSwUGAAAAAAQABADzAAAA1QUAAAAA&#10;" filled="f" stroked="f">
              <v:textbox>
                <w:txbxContent>
                  <w:p w14:paraId="13635B2C"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 Nº60</w:t>
                    </w:r>
                  </w:p>
                  <w:p w14:paraId="7FC396FD" w14:textId="77777777" w:rsidR="00DA11C8" w:rsidRDefault="00DA11C8" w:rsidP="00DA11C8">
                    <w:pPr>
                      <w:spacing w:after="0" w:line="0" w:lineRule="atLeast"/>
                      <w:rPr>
                        <w:rFonts w:ascii="Tahoma" w:eastAsia="Times New Roman" w:hAnsi="Tahoma" w:cs="Tahoma"/>
                        <w:color w:val="262626" w:themeColor="text1" w:themeTint="D9"/>
                        <w:sz w:val="13"/>
                        <w:szCs w:val="15"/>
                        <w:shd w:val="clear" w:color="auto" w:fill="FFFFFF"/>
                        <w:lang w:eastAsia="es-ES_tradnl"/>
                      </w:rPr>
                    </w:pPr>
                    <w:r w:rsidRPr="005F7047">
                      <w:rPr>
                        <w:rFonts w:ascii="Tahoma" w:eastAsia="Times New Roman" w:hAnsi="Tahoma" w:cs="Tahoma"/>
                        <w:color w:val="262626" w:themeColor="text1" w:themeTint="D9"/>
                        <w:sz w:val="13"/>
                        <w:szCs w:val="15"/>
                        <w:shd w:val="clear" w:color="auto" w:fill="FFFFFF"/>
                        <w:lang w:eastAsia="es-ES_tradnl"/>
                      </w:rPr>
                      <w:t xml:space="preserve">Valparaíso </w:t>
                    </w:r>
                  </w:p>
                  <w:p w14:paraId="4668B30E" w14:textId="000CA286" w:rsidR="00DA11C8" w:rsidRPr="005F7047" w:rsidRDefault="00DA11C8" w:rsidP="00DA11C8">
                    <w:pPr>
                      <w:spacing w:after="0" w:line="0" w:lineRule="atLeast"/>
                      <w:rPr>
                        <w:rFonts w:ascii="Tahoma" w:hAnsi="Tahoma" w:cs="Tahoma"/>
                        <w:color w:val="262626" w:themeColor="text1" w:themeTint="D9"/>
                        <w:sz w:val="13"/>
                        <w:szCs w:val="15"/>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322134541</w:t>
                    </w:r>
                  </w:p>
                  <w:p w14:paraId="39AA09F6" w14:textId="77777777" w:rsidR="00DA11C8" w:rsidRPr="00BC3C1F" w:rsidRDefault="00DA11C8" w:rsidP="00DA11C8">
                    <w:pPr>
                      <w:spacing w:after="0" w:line="0" w:lineRule="atLeast"/>
                      <w:rPr>
                        <w:rFonts w:ascii="Tahoma" w:hAnsi="Tahoma" w:cs="Tahoma"/>
                        <w:color w:val="262626" w:themeColor="text1" w:themeTint="D9"/>
                        <w:sz w:val="13"/>
                        <w:szCs w:val="15"/>
                      </w:rPr>
                    </w:pPr>
                    <w:r w:rsidRPr="00D40B72">
                      <w:rPr>
                        <w:rFonts w:ascii="Tahoma" w:hAnsi="Tahoma" w:cs="Tahoma"/>
                        <w:color w:val="262626" w:themeColor="text1" w:themeTint="D9"/>
                        <w:sz w:val="15"/>
                        <w:szCs w:val="15"/>
                        <w:lang w:val="es-ES"/>
                      </w:rPr>
                      <w:t>www.aduana.cl</w:t>
                    </w:r>
                  </w:p>
                  <w:p w14:paraId="4B4CEF18" w14:textId="77777777" w:rsidR="00DA11C8" w:rsidRPr="000727D8" w:rsidRDefault="00DA11C8" w:rsidP="00DA11C8">
                    <w:pPr>
                      <w:spacing w:after="0" w:line="0" w:lineRule="atLeast"/>
                      <w:rPr>
                        <w:rFonts w:ascii="gobCL" w:hAnsi="gobCL" w:cs="Tahoma"/>
                        <w:b/>
                        <w:color w:val="7F7F7F" w:themeColor="text1" w:themeTint="80"/>
                        <w:sz w:val="15"/>
                        <w:szCs w:val="15"/>
                      </w:rPr>
                    </w:pPr>
                  </w:p>
                </w:txbxContent>
              </v:textbox>
              <w10:wrap anchorx="margin"/>
            </v:shape>
          </w:pict>
        </mc:Fallback>
      </mc:AlternateContent>
    </w:r>
    <w:r>
      <w:rPr>
        <w:noProof/>
        <w:lang w:eastAsia="es-CL"/>
      </w:rPr>
      <mc:AlternateContent>
        <mc:Choice Requires="wps">
          <w:drawing>
            <wp:anchor distT="0" distB="0" distL="114300" distR="114300" simplePos="0" relativeHeight="251669504" behindDoc="0" locked="0" layoutInCell="1" allowOverlap="1" wp14:anchorId="111F724C" wp14:editId="2B8AE3D6">
              <wp:simplePos x="0" y="0"/>
              <wp:positionH relativeFrom="column">
                <wp:posOffset>4038600</wp:posOffset>
              </wp:positionH>
              <wp:positionV relativeFrom="paragraph">
                <wp:posOffset>171450</wp:posOffset>
              </wp:positionV>
              <wp:extent cx="2209800" cy="571500"/>
              <wp:effectExtent l="0" t="0" r="0" b="0"/>
              <wp:wrapNone/>
              <wp:docPr id="3405053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11F724C" id="Cuadro de texto 2" o:spid="_x0000_s1030" type="#_x0000_t202" style="position:absolute;left:0;text-align:left;margin-left:318pt;margin-top:13.5pt;width:174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NbcAIAAFQFAAAOAAAAZHJzL2Uyb0RvYy54bWysVEtv2zAMvg/YfxB0X5wE6doadYqsRYYB&#10;QVs0HXpWZKkxKouaxMTOfv0o2Xms26XDLjZFfnw/rq7b2rCt8qECW/DRYMiZshLKyr4U/PvT/NMF&#10;ZwGFLYUBqwq+U4FfTz9+uGpcrsawBlMqz8iIDXnjCr5GdHmWBblWtQgDcMqSUIOvBdLTv2SlFw1Z&#10;r002Hg4/Zw340nmQKgTi3nZCPk32tVYS77UOCpkpOMWG6evTdxW/2fRK5C9euHUl+zDEP0RRi8qS&#10;04OpW4GCbXz1h6m6kh4CaBxIqDPQupIq5UDZjIZvslmuhVMpFypOcIcyhf9nVt5tl+7BM2y/QEsN&#10;TEkEtwD5Gqg2WeNC3mNiTUMeCB0TbbWv459SYKRItd0d6qlaZJKY4/Hw8mJIIkmys/PRGdHR6FHb&#10;+YBfFdQsEgX31K8UgdguAnbQPSQ6szCvjEk9M/Y3BtnsOCo1vdc+Bpwo3BkVtYx9VJpVZYo7MtK4&#10;qRvj2VbQoAgplcVRH2tCR5Qm3+9R7PFRtYvqPcoHjeQZLB6U68qC7/oUt+QYdvm6D1l3+L5/ocs7&#10;lgDbVUuJF3wSk4ucFZQ76r+HbjWCk/OKerEQAR+Ep12g9tF+4z19tIGm4NBTnK3B//wbP+JpREnK&#10;WUO7VfDwYyO84sx8szS8l6PJJC5jekzOzsf08KeS1anEbuoboK6M6JI4mciIR7MntYf6mc7ALHol&#10;kbCSfBcc9+QNdhtPZ0Sq2SyBaP2cwIVdOrkf+zhpT+2z8K4fR6RBvoP9For8zVR22NgfC7MNgq7S&#10;yB6r2tefVjcNfX9m4m04fSfU8RhOfwEAAP//AwBQSwMEFAAGAAgAAAAhAJb79xPdAAAACgEAAA8A&#10;AABkcnMvZG93bnJldi54bWxMj8tOwzAQRfdI/IM1SOyo3VJCG+JUCMQW1PKQ2E3jaRIRj6PYbcLf&#10;M6xgNa+rO+cWm8l36kRDbANbmM8MKOIquJZrC2+vT1crUDEhO+wCk4VvirApz88KzF0YeUunXaqV&#10;mHDM0UKTUp9rHauGPMZZ6InldgiDxyTjUGs34CjmvtMLYzLtsWX50GBPDw1VX7ujt/D+fPj8WJqX&#10;+tHf9GOYjGa/1tZeXkz3d6ASTelPDL/4gg6lMO3DkV1UnYXsOpMsycLiVqoI1qulNHtRzmWjy0L/&#10;j1D+AAAA//8DAFBLAQItABQABgAIAAAAIQC2gziS/gAAAOEBAAATAAAAAAAAAAAAAAAAAAAAAABb&#10;Q29udGVudF9UeXBlc10ueG1sUEsBAi0AFAAGAAgAAAAhADj9If/WAAAAlAEAAAsAAAAAAAAAAAAA&#10;AAAALwEAAF9yZWxzLy5yZWxzUEsBAi0AFAAGAAgAAAAhAHwGE1twAgAAVAUAAA4AAAAAAAAAAAAA&#10;AAAALgIAAGRycy9lMm9Eb2MueG1sUEsBAi0AFAAGAAgAAAAhAJb79xPdAAAACgEAAA8AAAAAAAAA&#10;AAAAAAAAygQAAGRycy9kb3ducmV2LnhtbFBLBQYAAAAABAAEAPMAAADUBQAAAAA=&#10;" filled="f" stroked="f">
              <v:textbox>
                <w:txbxContent>
                  <w:p w14:paraId="1DE250A0" w14:textId="77777777" w:rsidR="00DA11C8" w:rsidRDefault="00DA11C8" w:rsidP="00DA11C8">
                    <w:pPr>
                      <w:jc w:val="right"/>
                    </w:pPr>
                    <w:r>
                      <w:rPr>
                        <w:noProof/>
                        <w:lang w:eastAsia="es-CL"/>
                      </w:rPr>
                      <w:drawing>
                        <wp:inline distT="0" distB="0" distL="0" distR="0" wp14:anchorId="24D44F65" wp14:editId="7D1309E8">
                          <wp:extent cx="1726565" cy="402590"/>
                          <wp:effectExtent l="0" t="0" r="6985" b="0"/>
                          <wp:docPr id="717181240" name="Imagen 71718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inline>
                      </w:drawing>
                    </w:r>
                  </w:p>
                </w:txbxContent>
              </v:textbox>
            </v:shape>
          </w:pict>
        </mc:Fallback>
      </mc:AlternateContent>
    </w:r>
  </w:p>
  <w:p w14:paraId="55353E3A" w14:textId="3490F252" w:rsidR="00DA11C8" w:rsidRDefault="00DA11C8" w:rsidP="00DA11C8">
    <w:pPr>
      <w:pStyle w:val="Piedepgina"/>
      <w:ind w:left="-993"/>
    </w:pPr>
  </w:p>
  <w:p w14:paraId="76A113D4" w14:textId="3567A8F1" w:rsidR="00DA11C8" w:rsidRDefault="002E0A9B" w:rsidP="00DA11C8">
    <w:pPr>
      <w:pStyle w:val="Piedepgina"/>
      <w:ind w:left="-993"/>
    </w:pPr>
    <w:r>
      <w:rPr>
        <w:noProof/>
        <w:lang w:eastAsia="es-CL"/>
      </w:rPr>
      <mc:AlternateContent>
        <mc:Choice Requires="wps">
          <w:drawing>
            <wp:anchor distT="0" distB="0" distL="114300" distR="114300" simplePos="0" relativeHeight="251668480" behindDoc="0" locked="0" layoutInCell="1" allowOverlap="1" wp14:anchorId="6853EF07" wp14:editId="53CE88EC">
              <wp:simplePos x="0" y="0"/>
              <wp:positionH relativeFrom="column">
                <wp:posOffset>-685800</wp:posOffset>
              </wp:positionH>
              <wp:positionV relativeFrom="paragraph">
                <wp:posOffset>27940</wp:posOffset>
              </wp:positionV>
              <wp:extent cx="1143000" cy="342900"/>
              <wp:effectExtent l="0" t="0" r="0" b="0"/>
              <wp:wrapNone/>
              <wp:docPr id="43360929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3EF07" id="Cuadro de texto 1" o:spid="_x0000_s1031" type="#_x0000_t202" style="position:absolute;left:0;text-align:left;margin-left:-54pt;margin-top:2.2pt;width:90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ZumcAIAAFQFAAAOAAAAZHJzL2Uyb0RvYy54bWysVN1P2zAQf5+0/8Hy+0hayjYiUtSBmCZV&#10;gFYmnl3HphGOz7OvTbq/nrOTfozthWkvyfnud98fF5ddY9hG+VCDLfnoJOdMWQlVbZ9K/uPh5sNn&#10;zgIKWwkDVpV8qwK/nL5/d9G6Qo1hBaZSnpERG4rWlXyF6IosC3KlGhFOwClLQg2+EUhP/5RVXrRk&#10;vTHZOM8/Zi34ynmQKgTiXvdCPk32tVYS77QOCpkpOcWG6evTdxm/2fRCFE9euFUthzDEP0TRiNqS&#10;072pa4GCrX39h6mmlh4CaDyR0GSgdS1VyoGyGeWvslmshFMpFypOcPsyhf9nVt5uFu7eM+y+QEcN&#10;TEkENwf5HKg2WetCMWBiTUMRCB0T7bRv4p9SYKRItd3u66k6ZDJaG01O85xEkmSnk/E50dHoQdv5&#10;gF8VNCwSJffUrxSB2MwD9tAdJDqzcFMbk3pm7G8MstlzVGr6oH0IOFG4NSpqGftdaVZXKe7ISOOm&#10;roxnG0GDIqRUFkdDrAkdUZp8v0VxwEfVPqq3KO81kmewuFduagu+71PckkPY1fMuZN3jh/6FPu9Y&#10;AuyWHSVe8rOYXOQsodpS/z30qxGcvKmpF3MR8F542gVqH+033tFHG2hLDgPF2Qr8r7/xI55GlKSc&#10;tbRbJQ8/18Irzsw3S8N7PppM4jKmx+Ts05ge/liyPJbYdXMF1JURXRInExnxaHak9tA80hmYRa8k&#10;ElaS75LjjrzCfuPpjEg1myUQrZ8TOLcLJ3djHyftoXsU3g3jiDTIt7DbQlG8msoeG/tjYbZG0HUa&#10;2UNVh/rT6qahH85MvA3H74Q6HMPpCwAAAP//AwBQSwMEFAAGAAgAAAAhAJX5xs/cAAAACAEAAA8A&#10;AABkcnMvZG93bnJldi54bWxMj81OwzAQhO9IvIO1SNxau1UKIWRTIRBXEOVH4ubG2yQiXkex24S3&#10;ZznBcTSjmW/K7ex7daIxdoERVksDirgOruMG4e31cZGDismys31gQvimCNvq/Ky0hQsTv9Bplxol&#10;JRwLi9CmNBRax7olb+MyDMTiHcLobRI5NtqNdpJy3+u1MVfa245lobUD3bdUf+2OHuH96fD5kZnn&#10;5sFvhinMRrO/0YiXF/PdLahEc/oLwy++oEMlTPtwZBdVj7BYmVzOJIQsAyWB67XIPcImz0BXpf5/&#10;oPoBAAD//wMAUEsBAi0AFAAGAAgAAAAhALaDOJL+AAAA4QEAABMAAAAAAAAAAAAAAAAAAAAAAFtD&#10;b250ZW50X1R5cGVzXS54bWxQSwECLQAUAAYACAAAACEAOP0h/9YAAACUAQAACwAAAAAAAAAAAAAA&#10;AAAvAQAAX3JlbHMvLnJlbHNQSwECLQAUAAYACAAAACEAPZWbpnACAABUBQAADgAAAAAAAAAAAAAA&#10;AAAuAgAAZHJzL2Uyb0RvYy54bWxQSwECLQAUAAYACAAAACEAlfnGz9wAAAAIAQAADwAAAAAAAAAA&#10;AAAAAADKBAAAZHJzL2Rvd25yZXYueG1sUEsFBgAAAAAEAAQA8wAAANMFAAAAAA==&#10;" filled="f" stroked="f">
              <v:textbox>
                <w:txbxContent>
                  <w:p w14:paraId="339C5E64" w14:textId="77777777" w:rsidR="00DA11C8" w:rsidRPr="00A73758" w:rsidRDefault="00DA11C8" w:rsidP="00DA11C8">
                    <w:pPr>
                      <w:rPr>
                        <w:sz w:val="20"/>
                      </w:rPr>
                    </w:pPr>
                    <w:r>
                      <w:rPr>
                        <w:noProof/>
                        <w:sz w:val="20"/>
                        <w:lang w:eastAsia="es-CL"/>
                      </w:rPr>
                      <w:drawing>
                        <wp:inline distT="0" distB="0" distL="0" distR="0" wp14:anchorId="3033C2E1" wp14:editId="4CC7FF24">
                          <wp:extent cx="960120" cy="75811"/>
                          <wp:effectExtent l="0" t="0" r="5080" b="635"/>
                          <wp:docPr id="892566106" name="Imagen 89256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inline>
                      </w:drawing>
                    </w:r>
                  </w:p>
                </w:txbxContent>
              </v:textbox>
            </v:shape>
          </w:pict>
        </mc:Fallback>
      </mc:AlternateContent>
    </w:r>
  </w:p>
  <w:p w14:paraId="1C82A746" w14:textId="77777777" w:rsidR="00DA11C8" w:rsidRDefault="00DA11C8" w:rsidP="00DA11C8">
    <w:pPr>
      <w:pStyle w:val="Piedepgina"/>
      <w:ind w:left="-993"/>
    </w:pPr>
  </w:p>
  <w:p w14:paraId="40F22C49" w14:textId="2B771B69" w:rsidR="00F82502" w:rsidRPr="00DA11C8" w:rsidRDefault="00F82502" w:rsidP="00DA11C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37F8B" w14:textId="77777777" w:rsidR="00EA7843" w:rsidRDefault="00EA7843" w:rsidP="00C94161">
      <w:pPr>
        <w:spacing w:after="0" w:line="240" w:lineRule="auto"/>
      </w:pPr>
      <w:r>
        <w:separator/>
      </w:r>
    </w:p>
  </w:footnote>
  <w:footnote w:type="continuationSeparator" w:id="0">
    <w:p w14:paraId="22197ED1" w14:textId="77777777" w:rsidR="00EA7843" w:rsidRDefault="00EA7843" w:rsidP="00C94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96DA7" w14:textId="748B90F7" w:rsidR="00C94161" w:rsidRDefault="00131C5B" w:rsidP="00131C5B">
    <w:pPr>
      <w:pStyle w:val="Encabezado"/>
      <w:spacing w:line="120" w:lineRule="auto"/>
    </w:pPr>
    <w:r>
      <w:rPr>
        <w:noProof/>
        <w:lang w:eastAsia="es-CL"/>
      </w:rPr>
      <mc:AlternateContent>
        <mc:Choice Requires="wps">
          <w:drawing>
            <wp:anchor distT="0" distB="0" distL="114300" distR="114300" simplePos="0" relativeHeight="251663360" behindDoc="0" locked="0" layoutInCell="1" allowOverlap="1" wp14:anchorId="63F6BFE4" wp14:editId="049C91E4">
              <wp:simplePos x="0" y="0"/>
              <wp:positionH relativeFrom="column">
                <wp:posOffset>-680085</wp:posOffset>
              </wp:positionH>
              <wp:positionV relativeFrom="paragraph">
                <wp:posOffset>217170</wp:posOffset>
              </wp:positionV>
              <wp:extent cx="1876425" cy="561975"/>
              <wp:effectExtent l="0" t="0" r="0" b="9525"/>
              <wp:wrapNone/>
              <wp:docPr id="153199119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6425" cy="561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DE090C" w14:textId="4A0E05F3" w:rsidR="007B7A2C"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F6BFE4" id="_x0000_t202" coordsize="21600,21600" o:spt="202" path="m,l,21600r21600,l21600,xe">
              <v:stroke joinstyle="miter"/>
              <v:path gradientshapeok="t" o:connecttype="rect"/>
            </v:shapetype>
            <v:shape id="Cuadro de texto 4" o:spid="_x0000_s1026" type="#_x0000_t202" style="position:absolute;margin-left:-53.55pt;margin-top:17.1pt;width:147.7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55kbgIAAE0FAAAOAAAAZHJzL2Uyb0RvYy54bWysVN1v2jAQf5+0/8Hy+xpA0I+ooWJUnSah&#10;thqd+mwcG6I6Ps8+SNhfv7MToOv20mkvydn3u+/7+fqmrQ3bKR8qsAUfng04U1ZCWdl1wb8/3X26&#10;5CygsKUwYFXB9yrwm+nHD9eNy9UINmBK5Rk5sSFvXME3iC7PsiA3qhbhDJyypNTga4F09Ous9KIh&#10;77XJRoPBedaAL50HqUKg29tOyafJv9ZK4oPWQSEzBafcMH19+q7iN5tei3zthdtUsk9D/EMWtags&#10;BT26uhUo2NZXf7iqK+khgMYzCXUGWldSpRqomuHgTTXLjXAq1ULNCe7YpvD/3Mr73dI9eobtZ2hp&#10;gKmI4BYgXwL1JmtcyHtM7GnIA6Fjoa32dfxTCYwMqbf7Yz9Vi0xGb5cX5+PRhDNJusn58OpiEhue&#10;naydD/hFQc2iUHBP80oZiN0iYAc9QGIwC3eVMWlmxv52QT67G5WG3lufEk4S7o2KVsZ+U5pVZco7&#10;XqR1U3Pj2U7QoggplcVhn2tCR5Sm2O8x7PHRtMvqPcZHixQZLB6N68qC7+YUWXJKu3w5pKw7fD+/&#10;0NUdW4DtqqX2RXEF5Z4G76HjRHDyrqIhLETAR+GJBDRSIjY+0EcbaAoOvcTZBvzPv91HPO0maTlr&#10;iFQFDz+2wivOzFdLW3s1HI8jC9NhPLkY0cG/1qxea+y2ngONY0hPiJNJjHg0B1F7qJ+J/7MYlVTC&#10;SopdcDyIc+yoTu+HVLNZAhHvnMCFXTp52Pe4Yk/ts/Cu30OkDb6HA/1E/mYdO2wcjIXZFkFXaVdP&#10;Xe0bT5xN296/L/FReH1OqNMrOP0FAAD//wMAUEsDBBQABgAIAAAAIQCVCLzQ3wAAAAsBAAAPAAAA&#10;ZHJzL2Rvd25yZXYueG1sTI/BTsMwDIbvSLxDZCRuW9JSWCl1JwTiCmLApN2yxmsrGqdqsrW8PdkJ&#10;brb86ff3l+vZ9uJEo+8cIyRLBYK4dqbjBuHz42WRg/BBs9G9Y0L4IQ/r6vKi1IVxE7/TaRMaEUPY&#10;FxqhDWEopPR1S1b7pRuI4+3gRqtDXMdGmlFPMdz2MlXqTlrdcfzQ6oGeWqq/N0eL8PV62G0z9dY8&#10;29thcrOSbO8l4vXV/PgAItAc/mA460d1qKLT3h3ZeNEjLBK1SiKLcJOlIM5Enmcg9nFI0xXIqpT/&#10;O1S/AAAA//8DAFBLAQItABQABgAIAAAAIQC2gziS/gAAAOEBAAATAAAAAAAAAAAAAAAAAAAAAABb&#10;Q29udGVudF9UeXBlc10ueG1sUEsBAi0AFAAGAAgAAAAhADj9If/WAAAAlAEAAAsAAAAAAAAAAAAA&#10;AAAALwEAAF9yZWxzLy5yZWxzUEsBAi0AFAAGAAgAAAAhAP1nnmRuAgAATQUAAA4AAAAAAAAAAAAA&#10;AAAALgIAAGRycy9lMm9Eb2MueG1sUEsBAi0AFAAGAAgAAAAhAJUIvNDfAAAACwEAAA8AAAAAAAAA&#10;AAAAAAAAyAQAAGRycy9kb3ducmV2LnhtbFBLBQYAAAAABAAEAPMAAADUBQAAAAA=&#10;" filled="f" stroked="f">
              <v:textbox>
                <w:txbxContent>
                  <w:p w14:paraId="2D839631" w14:textId="77777777" w:rsidR="00DA11C8" w:rsidRDefault="00DA11C8" w:rsidP="00DA11C8">
                    <w:pPr>
                      <w:spacing w:after="0"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2C258F92" w14:textId="77777777" w:rsidR="00DA11C8" w:rsidRDefault="00DA11C8" w:rsidP="00DA11C8">
                    <w:pPr>
                      <w:spacing w:after="0"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3801AF9A" w14:textId="77777777" w:rsidR="00DA11C8" w:rsidRDefault="00DA11C8" w:rsidP="00DA11C8">
                    <w:pPr>
                      <w:spacing w:after="0"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Subdirección Técnica</w:t>
                    </w:r>
                  </w:p>
                  <w:p w14:paraId="7DDE090C" w14:textId="4A0E05F3" w:rsidR="007B7A2C" w:rsidRPr="00DF42E3" w:rsidRDefault="00DA11C8" w:rsidP="00DA11C8">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Depto. de Normas Aduaneras</w:t>
                    </w:r>
                  </w:p>
                  <w:p w14:paraId="14B7B306" w14:textId="77777777" w:rsidR="00DA11C8" w:rsidRPr="00DF42E3" w:rsidRDefault="00DA11C8" w:rsidP="00DA11C8">
                    <w:pPr>
                      <w:spacing w:line="180" w:lineRule="exact"/>
                      <w:ind w:right="14"/>
                      <w:jc w:val="both"/>
                      <w:rPr>
                        <w:rFonts w:ascii="Tahoma" w:hAnsi="Tahoma" w:cs="Tahoma"/>
                        <w:color w:val="000000" w:themeColor="text1"/>
                        <w:sz w:val="15"/>
                        <w:lang w:val="es-ES"/>
                      </w:rPr>
                    </w:pPr>
                  </w:p>
                </w:txbxContent>
              </v:textbox>
            </v:shape>
          </w:pict>
        </mc:Fallback>
      </mc:AlternateContent>
    </w:r>
    <w:r w:rsidR="002E0A9B">
      <w:rPr>
        <w:noProof/>
        <w:lang w:eastAsia="es-CL"/>
      </w:rPr>
      <mc:AlternateContent>
        <mc:Choice Requires="wps">
          <w:drawing>
            <wp:anchor distT="0" distB="0" distL="114300" distR="114300" simplePos="0" relativeHeight="251664384" behindDoc="0" locked="0" layoutInCell="1" allowOverlap="1" wp14:anchorId="6D918715" wp14:editId="7F5EDDEE">
              <wp:simplePos x="0" y="0"/>
              <wp:positionH relativeFrom="column">
                <wp:posOffset>-685800</wp:posOffset>
              </wp:positionH>
              <wp:positionV relativeFrom="paragraph">
                <wp:posOffset>45720</wp:posOffset>
              </wp:positionV>
              <wp:extent cx="1143000" cy="342900"/>
              <wp:effectExtent l="0" t="0" r="0" b="0"/>
              <wp:wrapNone/>
              <wp:docPr id="154436073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C41D21" w14:textId="77777777" w:rsidR="00DA11C8" w:rsidRDefault="00DA11C8" w:rsidP="00DA11C8">
                          <w:r w:rsidRPr="00FA5EBD">
                            <w:rPr>
                              <w:noProof/>
                              <w:lang w:eastAsia="es-CL"/>
                            </w:rPr>
                            <w:drawing>
                              <wp:inline distT="0" distB="0" distL="0" distR="0" wp14:anchorId="102B7808" wp14:editId="08B0182B">
                                <wp:extent cx="957418" cy="151130"/>
                                <wp:effectExtent l="0" t="0" r="0" b="127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400" cy="1522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18715" id="Cuadro de texto 6" o:spid="_x0000_s1027" type="#_x0000_t202" style="position:absolute;margin-left:-54pt;margin-top:3.6pt;width:9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dFbwIAAFQFAAAOAAAAZHJzL2Uyb0RvYy54bWysVEtv2zAMvg/YfxB0X+yk2aNGnSJrkWFA&#10;0BZLh54VWWqMyqImMbGzXz9KdpKu26XDLjZFfnw/Li67xrCd8qEGW/LxKOdMWQlVbR9L/v1+8e4T&#10;ZwGFrYQBq0q+V4Ffzt6+uWhdoSawAVMpz8iIDUXrSr5BdEWWBblRjQgjcMqSUINvBNLTP2aVFy1Z&#10;b0w2yfMPWQu+ch6kCoG4172Qz5J9rZXEW62DQmZKTrFh+vr0XcdvNrsQxaMXblPLIQzxD1E0orbk&#10;9GjqWqBgW1//YaqppYcAGkcSmgy0rqVKOVA24/xFNquNcCrlQsUJ7lim8P/Mypvdyt15ht1n6KiB&#10;KYngliCfAtUma10oBkysaSgCoWOinfZN/FMKjBSptvtjPVWHTEZr4+lZnpNIkuxsOjknOho9aTsf&#10;8IuChkWi5J76lSIQu2XAHnqARGcWFrUxqWfG/sYgmz1HpaYP2qeAE4V7o6KWsd+UZnWV4o6MNG7q&#10;yni2EzQoQkplcTzEmtARpcn3axQHfFTto3qN8lEjeQaLR+WmtuD7PsUtOYVdPR1C1j1+6F/o844l&#10;wG7dUeKx0VTFyFlDtaf+e+hXIzi5qKkXSxHwTnjaBWof7Tfe0kcbaEsOA8XZBvzPv/EjnkaUpJy1&#10;tFslDz+2wivOzFdLw3s+nk7jMqbH9P3HCT38c8n6ucRumyugrozpkjiZyIhHcyC1h+aBzsA8eiWR&#10;sJJ8lxwP5BX2G09nRKr5PIFo/ZzApV05eRj7OGn33YPwbhhHpEG+gcMWiuLFVPbY2B8L8y2CrtPI&#10;nqo61J9WNw39cGbibXj+TqjTMZz9AgAA//8DAFBLAwQUAAYACAAAACEAHJyPedwAAAAIAQAADwAA&#10;AGRycy9kb3ducmV2LnhtbEyPzU7DMBCE70i8g7VI3Fo7EbQlZFMhEFcQ5Ufi5sbbJCJeR7HbhLdn&#10;OcFxNKOZb8rt7Ht1ojF2gRGypQFFXAfXcYPw9vq42ICKybKzfWBC+KYI2+r8rLSFCxO/0GmXGiUl&#10;HAuL0KY0FFrHuiVv4zIMxOIdwuhtEjk22o12knLf69yYlfa2Y1lo7UD3LdVfu6NHeH86fH5cmefm&#10;wV8PU5iNZn+jES8v5rtbUInm9BeGX3xBh0qY9uHILqoeYZGZjZxJCOsclATWucg9wirLQVel/n+g&#10;+gEAAP//AwBQSwECLQAUAAYACAAAACEAtoM4kv4AAADhAQAAEwAAAAAAAAAAAAAAAAAAAAAAW0Nv&#10;bnRlbnRfVHlwZXNdLnhtbFBLAQItABQABgAIAAAAIQA4/SH/1gAAAJQBAAALAAAAAAAAAAAAAAAA&#10;AC8BAABfcmVscy8ucmVsc1BLAQItABQABgAIAAAAIQBDUEdFbwIAAFQFAAAOAAAAAAAAAAAAAAAA&#10;AC4CAABkcnMvZTJvRG9jLnhtbFBLAQItABQABgAIAAAAIQAcnI953AAAAAgBAAAPAAAAAAAAAAAA&#10;AAAAAMkEAABkcnMvZG93bnJldi54bWxQSwUGAAAAAAQABADzAAAA0gUAAAAA&#10;" filled="f" stroked="f">
              <v:textbox>
                <w:txbxContent>
                  <w:p w14:paraId="62C41D21" w14:textId="77777777" w:rsidR="00DA11C8" w:rsidRDefault="00DA11C8" w:rsidP="00DA11C8">
                    <w:r w:rsidRPr="00FA5EBD">
                      <w:rPr>
                        <w:noProof/>
                        <w:lang w:eastAsia="es-CL"/>
                      </w:rPr>
                      <w:drawing>
                        <wp:inline distT="0" distB="0" distL="0" distR="0" wp14:anchorId="102B7808" wp14:editId="08B0182B">
                          <wp:extent cx="957418" cy="151130"/>
                          <wp:effectExtent l="0" t="0" r="0" b="1270"/>
                          <wp:docPr id="725068993" name="Imagen 72506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4400" cy="152232"/>
                                  </a:xfrm>
                                  <a:prstGeom prst="rect">
                                    <a:avLst/>
                                  </a:prstGeom>
                                  <a:noFill/>
                                  <a:ln>
                                    <a:noFill/>
                                  </a:ln>
                                </pic:spPr>
                              </pic:pic>
                            </a:graphicData>
                          </a:graphic>
                        </wp:inline>
                      </w:drawing>
                    </w:r>
                  </w:p>
                </w:txbxContent>
              </v:textbox>
            </v:shape>
          </w:pict>
        </mc:Fallback>
      </mc:AlternateContent>
    </w:r>
    <w:r w:rsidR="002E0A9B">
      <w:rPr>
        <w:noProof/>
        <w:lang w:eastAsia="es-CL"/>
      </w:rPr>
      <mc:AlternateContent>
        <mc:Choice Requires="wps">
          <w:drawing>
            <wp:anchor distT="0" distB="0" distL="114300" distR="114300" simplePos="0" relativeHeight="251665408" behindDoc="0" locked="0" layoutInCell="1" allowOverlap="1" wp14:anchorId="5FA25E53" wp14:editId="1682B606">
              <wp:simplePos x="0" y="0"/>
              <wp:positionH relativeFrom="column">
                <wp:posOffset>4572000</wp:posOffset>
              </wp:positionH>
              <wp:positionV relativeFrom="paragraph">
                <wp:posOffset>-6985</wp:posOffset>
              </wp:positionV>
              <wp:extent cx="1809115" cy="695960"/>
              <wp:effectExtent l="0" t="0" r="0" b="0"/>
              <wp:wrapNone/>
              <wp:docPr id="202343200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115" cy="6959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FA25E53" id="Cuadro de texto 5" o:spid="_x0000_s1028" type="#_x0000_t202" style="position:absolute;margin-left:5in;margin-top:-.55pt;width:142.45pt;height:54.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bLcgIAAFIFAAAOAAAAZHJzL2Uyb0RvYy54bWysVN9P2zAQfp+0/8Hy+5qmgo5GTVEHYppU&#10;ARpMPLuO3UY4Pss+mnR//c5O2jK2F6a9JLbvu9/f3fyyawzbKR9qsCXPR2POlJVQ1XZT8h+PN58u&#10;OAsobCUMWFXyvQr8cvHxw7x1hZrAFkylPCMjNhStK/kW0RVZFuRWNSKMwClLQg2+EUhXv8kqL1qy&#10;3phsMh5PsxZ85TxIFQK9XvdCvkj2tVYS77QOCpkpOcWG6evTdx2/2WIuio0XblvLIQzxD1E0orbk&#10;9GjqWqBgL77+w1RTSw8BNI4kNBloXUuVcqBs8vGbbB62wqmUCxUnuGOZwv8zK293D+7eM+y+QEcN&#10;TEkEtwL5HKg2WetCMWBiTUMRCB0T7bRv4p9SYKRItd0f66k6ZDJauxjP8vycM0my6ex8Nk0Fz07a&#10;zgf8qqBh8VByT/1KEYjdKmD0L4oDJDqzcFMbk3pm7G8PBOxfVGr6oH0KOJ1wb1TUMva70qyuUtzx&#10;IdFNXRnPdoKIIqRUFvNIjmSX0BGlyfd7FAd8VO2jeo/yUSN5BotH5aa24Ps+xSk5hV09H0LWPX7o&#10;X+jzjiXAbt1R4iWfxOTiyxqqPfXfQz8awcmbmnqxEgHvhadZoM7SfOMdfbSBtuQwnDjbgv/5t/eI&#10;J4qSlLOWZqvkloafM/PNEnVn+dlZHMV0OTv/PKGLfy1Zv5bYl+YKqCc57REn0zHi0RyO2kPzREtg&#10;GX2SSFhJnkuOh+MV9vNOS0Sq5TKBaPicwJV9cPJA+sizx+5JeDeQEYnGt3CYQVG84WSPTexxyxck&#10;ZibCnmo6VJ8GN9FoWDJxM7y+J9RpFS5+AQAA//8DAFBLAwQUAAYACAAAACEAD1YHwN0AAAALAQAA&#10;DwAAAGRycy9kb3ducmV2LnhtbEyPQW7CMBBF95W4gzVI3YEdBG0IcRCCdt1CewATT+OQeBzFBtKe&#10;vs6q3c1ovt68n28H27Ib9r52JCGZC2BIpdM1VRI+P15nKTAfFGnVOkIJ3+hhW0wecpVpd6cj3k6h&#10;YhFCPlMSTAhdxrkvDVrl565Dircv11sV4tpXXPfqHuG25QshnrhVNcUPRnW4N1g2p6uVkAr71jTr&#10;xbu3y59kZfYH99JdpHycDrsNsIBD+AvDqB/VoYhOZ3cl7Vkr4TniY1TCLEmAjQEhlmtg53FKV8CL&#10;nP/vUPwCAAD//wMAUEsBAi0AFAAGAAgAAAAhALaDOJL+AAAA4QEAABMAAAAAAAAAAAAAAAAAAAAA&#10;AFtDb250ZW50X1R5cGVzXS54bWxQSwECLQAUAAYACAAAACEAOP0h/9YAAACUAQAACwAAAAAAAAAA&#10;AAAAAAAvAQAAX3JlbHMvLnJlbHNQSwECLQAUAAYACAAAACEA1oqWy3ICAABSBQAADgAAAAAAAAAA&#10;AAAAAAAuAgAAZHJzL2Uyb0RvYy54bWxQSwECLQAUAAYACAAAACEAD1YHwN0AAAALAQAADwAAAAAA&#10;AAAAAAAAAADMBAAAZHJzL2Rvd25yZXYueG1sUEsFBgAAAAAEAAQA8wAAANYFAAAAAA==&#10;" filled="f" stroked="f">
              <v:textbox style="mso-fit-shape-to-text:t">
                <w:txbxContent>
                  <w:p w14:paraId="522A7A15" w14:textId="77777777" w:rsidR="00DA11C8" w:rsidRDefault="00DA11C8" w:rsidP="00DA11C8">
                    <w:r>
                      <w:rPr>
                        <w:noProof/>
                        <w:lang w:eastAsia="es-CL"/>
                      </w:rPr>
                      <w:drawing>
                        <wp:inline distT="0" distB="0" distL="0" distR="0" wp14:anchorId="35623833" wp14:editId="1412BA59">
                          <wp:extent cx="1618175" cy="490161"/>
                          <wp:effectExtent l="0" t="0" r="7620" b="0"/>
                          <wp:docPr id="2109782228" name="Imagen 2109782228"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030A6"/>
    <w:multiLevelType w:val="multilevel"/>
    <w:tmpl w:val="4BD47914"/>
    <w:lvl w:ilvl="0">
      <w:start w:val="1"/>
      <w:numFmt w:val="decimal"/>
      <w:lvlText w:val="%1."/>
      <w:lvlJc w:val="left"/>
      <w:pPr>
        <w:ind w:left="786" w:hanging="360"/>
      </w:pPr>
      <w:rPr>
        <w:rFonts w:hint="default"/>
      </w:rPr>
    </w:lvl>
    <w:lvl w:ilvl="1">
      <w:start w:val="2"/>
      <w:numFmt w:val="decimal"/>
      <w:isLgl/>
      <w:lvlText w:val="%1.%2"/>
      <w:lvlJc w:val="left"/>
      <w:pPr>
        <w:ind w:left="1146" w:hanging="36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4746" w:hanging="1440"/>
      </w:pPr>
      <w:rPr>
        <w:rFonts w:hint="default"/>
      </w:rPr>
    </w:lvl>
  </w:abstractNum>
  <w:abstractNum w:abstractNumId="1" w15:restartNumberingAfterBreak="0">
    <w:nsid w:val="045D016E"/>
    <w:multiLevelType w:val="multilevel"/>
    <w:tmpl w:val="10501C4E"/>
    <w:lvl w:ilvl="0">
      <w:start w:val="2"/>
      <w:numFmt w:val="decimal"/>
      <w:lvlText w:val="%1"/>
      <w:lvlJc w:val="left"/>
      <w:pPr>
        <w:ind w:left="510" w:hanging="510"/>
      </w:pPr>
      <w:rPr>
        <w:rFonts w:hint="default"/>
      </w:rPr>
    </w:lvl>
    <w:lvl w:ilvl="1">
      <w:start w:val="1"/>
      <w:numFmt w:val="decimal"/>
      <w:lvlText w:val="%1.%2"/>
      <w:lvlJc w:val="left"/>
      <w:pPr>
        <w:ind w:left="1505" w:hanging="720"/>
      </w:pPr>
      <w:rPr>
        <w:rFonts w:hint="default"/>
      </w:rPr>
    </w:lvl>
    <w:lvl w:ilvl="2">
      <w:start w:val="2"/>
      <w:numFmt w:val="decimal"/>
      <w:lvlText w:val="%1.%2.%3"/>
      <w:lvlJc w:val="left"/>
      <w:pPr>
        <w:ind w:left="2290" w:hanging="720"/>
      </w:pPr>
      <w:rPr>
        <w:rFonts w:hint="default"/>
        <w:sz w:val="22"/>
        <w:szCs w:val="22"/>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510" w:hanging="180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440" w:hanging="2160"/>
      </w:pPr>
      <w:rPr>
        <w:rFonts w:hint="default"/>
      </w:rPr>
    </w:lvl>
  </w:abstractNum>
  <w:abstractNum w:abstractNumId="2" w15:restartNumberingAfterBreak="0">
    <w:nsid w:val="04C07057"/>
    <w:multiLevelType w:val="hybridMultilevel"/>
    <w:tmpl w:val="45D0903E"/>
    <w:lvl w:ilvl="0" w:tplc="340A0019">
      <w:start w:val="1"/>
      <w:numFmt w:val="lowerLetter"/>
      <w:lvlText w:val="%1."/>
      <w:lvlJc w:val="left"/>
      <w:pPr>
        <w:ind w:left="1788" w:hanging="360"/>
      </w:pPr>
    </w:lvl>
    <w:lvl w:ilvl="1" w:tplc="05D65606">
      <w:numFmt w:val="bullet"/>
      <w:lvlText w:val="-"/>
      <w:lvlJc w:val="left"/>
      <w:pPr>
        <w:ind w:left="2643" w:hanging="495"/>
      </w:pPr>
      <w:rPr>
        <w:rFonts w:ascii="Tahoma" w:eastAsiaTheme="minorHAnsi" w:hAnsi="Tahoma" w:cs="Tahoma" w:hint="default"/>
      </w:rPr>
    </w:lvl>
    <w:lvl w:ilvl="2" w:tplc="340A001B" w:tentative="1">
      <w:start w:val="1"/>
      <w:numFmt w:val="lowerRoman"/>
      <w:lvlText w:val="%3."/>
      <w:lvlJc w:val="right"/>
      <w:pPr>
        <w:ind w:left="3228" w:hanging="180"/>
      </w:pPr>
    </w:lvl>
    <w:lvl w:ilvl="3" w:tplc="340A000F" w:tentative="1">
      <w:start w:val="1"/>
      <w:numFmt w:val="decimal"/>
      <w:lvlText w:val="%4."/>
      <w:lvlJc w:val="left"/>
      <w:pPr>
        <w:ind w:left="3948" w:hanging="360"/>
      </w:pPr>
    </w:lvl>
    <w:lvl w:ilvl="4" w:tplc="340A0019" w:tentative="1">
      <w:start w:val="1"/>
      <w:numFmt w:val="lowerLetter"/>
      <w:lvlText w:val="%5."/>
      <w:lvlJc w:val="left"/>
      <w:pPr>
        <w:ind w:left="4668" w:hanging="360"/>
      </w:pPr>
    </w:lvl>
    <w:lvl w:ilvl="5" w:tplc="340A001B" w:tentative="1">
      <w:start w:val="1"/>
      <w:numFmt w:val="lowerRoman"/>
      <w:lvlText w:val="%6."/>
      <w:lvlJc w:val="right"/>
      <w:pPr>
        <w:ind w:left="5388" w:hanging="180"/>
      </w:pPr>
    </w:lvl>
    <w:lvl w:ilvl="6" w:tplc="340A000F" w:tentative="1">
      <w:start w:val="1"/>
      <w:numFmt w:val="decimal"/>
      <w:lvlText w:val="%7."/>
      <w:lvlJc w:val="left"/>
      <w:pPr>
        <w:ind w:left="6108" w:hanging="360"/>
      </w:pPr>
    </w:lvl>
    <w:lvl w:ilvl="7" w:tplc="340A0019" w:tentative="1">
      <w:start w:val="1"/>
      <w:numFmt w:val="lowerLetter"/>
      <w:lvlText w:val="%8."/>
      <w:lvlJc w:val="left"/>
      <w:pPr>
        <w:ind w:left="6828" w:hanging="360"/>
      </w:pPr>
    </w:lvl>
    <w:lvl w:ilvl="8" w:tplc="340A001B" w:tentative="1">
      <w:start w:val="1"/>
      <w:numFmt w:val="lowerRoman"/>
      <w:lvlText w:val="%9."/>
      <w:lvlJc w:val="right"/>
      <w:pPr>
        <w:ind w:left="7548" w:hanging="180"/>
      </w:pPr>
    </w:lvl>
  </w:abstractNum>
  <w:abstractNum w:abstractNumId="3" w15:restartNumberingAfterBreak="0">
    <w:nsid w:val="074C1A8B"/>
    <w:multiLevelType w:val="hybridMultilevel"/>
    <w:tmpl w:val="DD9E8D7E"/>
    <w:lvl w:ilvl="0" w:tplc="CCD0078C">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4" w15:restartNumberingAfterBreak="0">
    <w:nsid w:val="089A2569"/>
    <w:multiLevelType w:val="hybridMultilevel"/>
    <w:tmpl w:val="5A76C360"/>
    <w:lvl w:ilvl="0" w:tplc="EDE637DC">
      <w:start w:val="1"/>
      <w:numFmt w:val="decimal"/>
      <w:lvlText w:val="%1."/>
      <w:lvlJc w:val="left"/>
      <w:pPr>
        <w:ind w:left="1211" w:hanging="36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5" w15:restartNumberingAfterBreak="0">
    <w:nsid w:val="0B335026"/>
    <w:multiLevelType w:val="multilevel"/>
    <w:tmpl w:val="17683864"/>
    <w:lvl w:ilvl="0">
      <w:start w:val="3"/>
      <w:numFmt w:val="decimal"/>
      <w:lvlText w:val="%1."/>
      <w:lvlJc w:val="left"/>
      <w:pPr>
        <w:ind w:left="390" w:hanging="390"/>
      </w:pPr>
      <w:rPr>
        <w:rFonts w:hint="default"/>
        <w:color w:val="auto"/>
        <w:sz w:val="22"/>
      </w:rPr>
    </w:lvl>
    <w:lvl w:ilvl="1">
      <w:start w:val="1"/>
      <w:numFmt w:val="decimal"/>
      <w:lvlText w:val="%1.%2."/>
      <w:lvlJc w:val="left"/>
      <w:pPr>
        <w:ind w:left="1506" w:hanging="720"/>
      </w:pPr>
      <w:rPr>
        <w:rFonts w:hint="default"/>
        <w:color w:val="auto"/>
        <w:sz w:val="22"/>
      </w:rPr>
    </w:lvl>
    <w:lvl w:ilvl="2">
      <w:start w:val="1"/>
      <w:numFmt w:val="decimal"/>
      <w:lvlText w:val="%1.%2.%3."/>
      <w:lvlJc w:val="left"/>
      <w:pPr>
        <w:ind w:left="2652" w:hanging="1080"/>
      </w:pPr>
      <w:rPr>
        <w:rFonts w:hint="default"/>
        <w:color w:val="auto"/>
        <w:sz w:val="22"/>
      </w:rPr>
    </w:lvl>
    <w:lvl w:ilvl="3">
      <w:start w:val="1"/>
      <w:numFmt w:val="decimal"/>
      <w:lvlText w:val="%1.%2.%3.%4."/>
      <w:lvlJc w:val="left"/>
      <w:pPr>
        <w:ind w:left="3438" w:hanging="1080"/>
      </w:pPr>
      <w:rPr>
        <w:rFonts w:hint="default"/>
        <w:color w:val="auto"/>
        <w:sz w:val="22"/>
      </w:rPr>
    </w:lvl>
    <w:lvl w:ilvl="4">
      <w:start w:val="1"/>
      <w:numFmt w:val="decimal"/>
      <w:lvlText w:val="%1.%2.%3.%4.%5."/>
      <w:lvlJc w:val="left"/>
      <w:pPr>
        <w:ind w:left="4584" w:hanging="1440"/>
      </w:pPr>
      <w:rPr>
        <w:rFonts w:hint="default"/>
        <w:color w:val="auto"/>
        <w:sz w:val="22"/>
      </w:rPr>
    </w:lvl>
    <w:lvl w:ilvl="5">
      <w:start w:val="1"/>
      <w:numFmt w:val="decimal"/>
      <w:lvlText w:val="%1.%2.%3.%4.%5.%6."/>
      <w:lvlJc w:val="left"/>
      <w:pPr>
        <w:ind w:left="5730" w:hanging="1800"/>
      </w:pPr>
      <w:rPr>
        <w:rFonts w:hint="default"/>
        <w:color w:val="auto"/>
        <w:sz w:val="22"/>
      </w:rPr>
    </w:lvl>
    <w:lvl w:ilvl="6">
      <w:start w:val="1"/>
      <w:numFmt w:val="decimal"/>
      <w:lvlText w:val="%1.%2.%3.%4.%5.%6.%7."/>
      <w:lvlJc w:val="left"/>
      <w:pPr>
        <w:ind w:left="6516" w:hanging="1800"/>
      </w:pPr>
      <w:rPr>
        <w:rFonts w:hint="default"/>
        <w:color w:val="auto"/>
        <w:sz w:val="22"/>
      </w:rPr>
    </w:lvl>
    <w:lvl w:ilvl="7">
      <w:start w:val="1"/>
      <w:numFmt w:val="decimal"/>
      <w:lvlText w:val="%1.%2.%3.%4.%5.%6.%7.%8."/>
      <w:lvlJc w:val="left"/>
      <w:pPr>
        <w:ind w:left="7662" w:hanging="2160"/>
      </w:pPr>
      <w:rPr>
        <w:rFonts w:hint="default"/>
        <w:color w:val="auto"/>
        <w:sz w:val="22"/>
      </w:rPr>
    </w:lvl>
    <w:lvl w:ilvl="8">
      <w:start w:val="1"/>
      <w:numFmt w:val="decimal"/>
      <w:lvlText w:val="%1.%2.%3.%4.%5.%6.%7.%8.%9."/>
      <w:lvlJc w:val="left"/>
      <w:pPr>
        <w:ind w:left="8808" w:hanging="2520"/>
      </w:pPr>
      <w:rPr>
        <w:rFonts w:hint="default"/>
        <w:color w:val="auto"/>
        <w:sz w:val="22"/>
      </w:rPr>
    </w:lvl>
  </w:abstractNum>
  <w:abstractNum w:abstractNumId="6" w15:restartNumberingAfterBreak="0">
    <w:nsid w:val="0BF27120"/>
    <w:multiLevelType w:val="hybridMultilevel"/>
    <w:tmpl w:val="4E8E2306"/>
    <w:lvl w:ilvl="0" w:tplc="8B7CAF8E">
      <w:start w:val="1"/>
      <w:numFmt w:val="bullet"/>
      <w:lvlText w:val="-"/>
      <w:lvlJc w:val="left"/>
      <w:pPr>
        <w:ind w:left="1506" w:hanging="360"/>
      </w:pPr>
      <w:rPr>
        <w:rFonts w:ascii="Calibri" w:hAnsi="Calibri" w:hint="default"/>
      </w:rPr>
    </w:lvl>
    <w:lvl w:ilvl="1" w:tplc="340A0003" w:tentative="1">
      <w:start w:val="1"/>
      <w:numFmt w:val="bullet"/>
      <w:lvlText w:val="o"/>
      <w:lvlJc w:val="left"/>
      <w:pPr>
        <w:ind w:left="2226" w:hanging="360"/>
      </w:pPr>
      <w:rPr>
        <w:rFonts w:ascii="Courier New" w:hAnsi="Courier New" w:cs="Courier New" w:hint="default"/>
      </w:rPr>
    </w:lvl>
    <w:lvl w:ilvl="2" w:tplc="340A0005" w:tentative="1">
      <w:start w:val="1"/>
      <w:numFmt w:val="bullet"/>
      <w:lvlText w:val=""/>
      <w:lvlJc w:val="left"/>
      <w:pPr>
        <w:ind w:left="2946" w:hanging="360"/>
      </w:pPr>
      <w:rPr>
        <w:rFonts w:ascii="Wingdings" w:hAnsi="Wingdings" w:hint="default"/>
      </w:rPr>
    </w:lvl>
    <w:lvl w:ilvl="3" w:tplc="340A0001" w:tentative="1">
      <w:start w:val="1"/>
      <w:numFmt w:val="bullet"/>
      <w:lvlText w:val=""/>
      <w:lvlJc w:val="left"/>
      <w:pPr>
        <w:ind w:left="3666" w:hanging="360"/>
      </w:pPr>
      <w:rPr>
        <w:rFonts w:ascii="Symbol" w:hAnsi="Symbol" w:hint="default"/>
      </w:rPr>
    </w:lvl>
    <w:lvl w:ilvl="4" w:tplc="340A0003" w:tentative="1">
      <w:start w:val="1"/>
      <w:numFmt w:val="bullet"/>
      <w:lvlText w:val="o"/>
      <w:lvlJc w:val="left"/>
      <w:pPr>
        <w:ind w:left="4386" w:hanging="360"/>
      </w:pPr>
      <w:rPr>
        <w:rFonts w:ascii="Courier New" w:hAnsi="Courier New" w:cs="Courier New" w:hint="default"/>
      </w:rPr>
    </w:lvl>
    <w:lvl w:ilvl="5" w:tplc="340A0005" w:tentative="1">
      <w:start w:val="1"/>
      <w:numFmt w:val="bullet"/>
      <w:lvlText w:val=""/>
      <w:lvlJc w:val="left"/>
      <w:pPr>
        <w:ind w:left="5106" w:hanging="360"/>
      </w:pPr>
      <w:rPr>
        <w:rFonts w:ascii="Wingdings" w:hAnsi="Wingdings" w:hint="default"/>
      </w:rPr>
    </w:lvl>
    <w:lvl w:ilvl="6" w:tplc="340A0001" w:tentative="1">
      <w:start w:val="1"/>
      <w:numFmt w:val="bullet"/>
      <w:lvlText w:val=""/>
      <w:lvlJc w:val="left"/>
      <w:pPr>
        <w:ind w:left="5826" w:hanging="360"/>
      </w:pPr>
      <w:rPr>
        <w:rFonts w:ascii="Symbol" w:hAnsi="Symbol" w:hint="default"/>
      </w:rPr>
    </w:lvl>
    <w:lvl w:ilvl="7" w:tplc="340A0003" w:tentative="1">
      <w:start w:val="1"/>
      <w:numFmt w:val="bullet"/>
      <w:lvlText w:val="o"/>
      <w:lvlJc w:val="left"/>
      <w:pPr>
        <w:ind w:left="6546" w:hanging="360"/>
      </w:pPr>
      <w:rPr>
        <w:rFonts w:ascii="Courier New" w:hAnsi="Courier New" w:cs="Courier New" w:hint="default"/>
      </w:rPr>
    </w:lvl>
    <w:lvl w:ilvl="8" w:tplc="340A0005" w:tentative="1">
      <w:start w:val="1"/>
      <w:numFmt w:val="bullet"/>
      <w:lvlText w:val=""/>
      <w:lvlJc w:val="left"/>
      <w:pPr>
        <w:ind w:left="7266" w:hanging="360"/>
      </w:pPr>
      <w:rPr>
        <w:rFonts w:ascii="Wingdings" w:hAnsi="Wingdings" w:hint="default"/>
      </w:rPr>
    </w:lvl>
  </w:abstractNum>
  <w:abstractNum w:abstractNumId="7" w15:restartNumberingAfterBreak="0">
    <w:nsid w:val="0DD85BFA"/>
    <w:multiLevelType w:val="hybridMultilevel"/>
    <w:tmpl w:val="F5DA5BB0"/>
    <w:lvl w:ilvl="0" w:tplc="57CEE6FE">
      <w:start w:val="1"/>
      <w:numFmt w:val="bullet"/>
      <w:lvlText w:val="-"/>
      <w:lvlJc w:val="left"/>
      <w:pPr>
        <w:ind w:left="1080" w:hanging="360"/>
      </w:pPr>
      <w:rPr>
        <w:rFonts w:ascii="Tahoma" w:hAnsi="Tahoma"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8" w15:restartNumberingAfterBreak="0">
    <w:nsid w:val="148E3DFC"/>
    <w:multiLevelType w:val="hybridMultilevel"/>
    <w:tmpl w:val="8A009634"/>
    <w:lvl w:ilvl="0" w:tplc="CA20A680">
      <w:start w:val="1"/>
      <w:numFmt w:val="decimal"/>
      <w:lvlText w:val="%1."/>
      <w:lvlJc w:val="left"/>
      <w:pPr>
        <w:ind w:left="786" w:hanging="360"/>
      </w:pPr>
      <w:rPr>
        <w:rFonts w:hint="default"/>
      </w:rPr>
    </w:lvl>
    <w:lvl w:ilvl="1" w:tplc="340A0019">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9" w15:restartNumberingAfterBreak="0">
    <w:nsid w:val="161439E4"/>
    <w:multiLevelType w:val="hybridMultilevel"/>
    <w:tmpl w:val="FCD873F4"/>
    <w:lvl w:ilvl="0" w:tplc="9F60C738">
      <w:start w:val="1"/>
      <w:numFmt w:val="upperRoman"/>
      <w:lvlText w:val="%1."/>
      <w:lvlJc w:val="right"/>
      <w:pPr>
        <w:ind w:left="1146" w:hanging="360"/>
      </w:pPr>
      <w:rPr>
        <w:b/>
      </w:rPr>
    </w:lvl>
    <w:lvl w:ilvl="1" w:tplc="8B7CAF8E">
      <w:start w:val="1"/>
      <w:numFmt w:val="bullet"/>
      <w:lvlText w:val="-"/>
      <w:lvlJc w:val="left"/>
      <w:pPr>
        <w:ind w:left="1866" w:hanging="360"/>
      </w:pPr>
      <w:rPr>
        <w:rFonts w:ascii="Calibri" w:hAnsi="Calibri" w:hint="default"/>
      </w:rPr>
    </w:lvl>
    <w:lvl w:ilvl="2" w:tplc="340A001B">
      <w:start w:val="1"/>
      <w:numFmt w:val="lowerRoman"/>
      <w:lvlText w:val="%3."/>
      <w:lvlJc w:val="right"/>
      <w:pPr>
        <w:ind w:left="2586" w:hanging="180"/>
      </w:pPr>
    </w:lvl>
    <w:lvl w:ilvl="3" w:tplc="340A000F" w:tentative="1">
      <w:start w:val="1"/>
      <w:numFmt w:val="decimal"/>
      <w:lvlText w:val="%4."/>
      <w:lvlJc w:val="left"/>
      <w:pPr>
        <w:ind w:left="3306" w:hanging="360"/>
      </w:pPr>
    </w:lvl>
    <w:lvl w:ilvl="4" w:tplc="340A0019" w:tentative="1">
      <w:start w:val="1"/>
      <w:numFmt w:val="lowerLetter"/>
      <w:lvlText w:val="%5."/>
      <w:lvlJc w:val="left"/>
      <w:pPr>
        <w:ind w:left="4026" w:hanging="360"/>
      </w:pPr>
    </w:lvl>
    <w:lvl w:ilvl="5" w:tplc="340A001B" w:tentative="1">
      <w:start w:val="1"/>
      <w:numFmt w:val="lowerRoman"/>
      <w:lvlText w:val="%6."/>
      <w:lvlJc w:val="right"/>
      <w:pPr>
        <w:ind w:left="4746" w:hanging="180"/>
      </w:pPr>
    </w:lvl>
    <w:lvl w:ilvl="6" w:tplc="340A000F" w:tentative="1">
      <w:start w:val="1"/>
      <w:numFmt w:val="decimal"/>
      <w:lvlText w:val="%7."/>
      <w:lvlJc w:val="left"/>
      <w:pPr>
        <w:ind w:left="5466" w:hanging="360"/>
      </w:pPr>
    </w:lvl>
    <w:lvl w:ilvl="7" w:tplc="340A0019" w:tentative="1">
      <w:start w:val="1"/>
      <w:numFmt w:val="lowerLetter"/>
      <w:lvlText w:val="%8."/>
      <w:lvlJc w:val="left"/>
      <w:pPr>
        <w:ind w:left="6186" w:hanging="360"/>
      </w:pPr>
    </w:lvl>
    <w:lvl w:ilvl="8" w:tplc="340A001B" w:tentative="1">
      <w:start w:val="1"/>
      <w:numFmt w:val="lowerRoman"/>
      <w:lvlText w:val="%9."/>
      <w:lvlJc w:val="right"/>
      <w:pPr>
        <w:ind w:left="6906" w:hanging="180"/>
      </w:pPr>
    </w:lvl>
  </w:abstractNum>
  <w:abstractNum w:abstractNumId="10" w15:restartNumberingAfterBreak="0">
    <w:nsid w:val="17664F5D"/>
    <w:multiLevelType w:val="hybridMultilevel"/>
    <w:tmpl w:val="3E745A7C"/>
    <w:lvl w:ilvl="0" w:tplc="C41E3D18">
      <w:start w:val="1"/>
      <w:numFmt w:val="decimal"/>
      <w:lvlText w:val="%1."/>
      <w:lvlJc w:val="left"/>
      <w:pPr>
        <w:ind w:left="786" w:hanging="360"/>
      </w:pPr>
      <w:rPr>
        <w:rFonts w:hint="default"/>
        <w:b/>
      </w:rPr>
    </w:lvl>
    <w:lvl w:ilvl="1" w:tplc="340A0019" w:tentative="1">
      <w:start w:val="1"/>
      <w:numFmt w:val="lowerLetter"/>
      <w:lvlText w:val="%2."/>
      <w:lvlJc w:val="left"/>
      <w:pPr>
        <w:ind w:left="1506" w:hanging="360"/>
      </w:pPr>
    </w:lvl>
    <w:lvl w:ilvl="2" w:tplc="340A001B" w:tentative="1">
      <w:start w:val="1"/>
      <w:numFmt w:val="lowerRoman"/>
      <w:lvlText w:val="%3."/>
      <w:lvlJc w:val="right"/>
      <w:pPr>
        <w:ind w:left="2226" w:hanging="180"/>
      </w:pPr>
    </w:lvl>
    <w:lvl w:ilvl="3" w:tplc="340A000F" w:tentative="1">
      <w:start w:val="1"/>
      <w:numFmt w:val="decimal"/>
      <w:lvlText w:val="%4."/>
      <w:lvlJc w:val="left"/>
      <w:pPr>
        <w:ind w:left="2946" w:hanging="360"/>
      </w:pPr>
    </w:lvl>
    <w:lvl w:ilvl="4" w:tplc="340A0019" w:tentative="1">
      <w:start w:val="1"/>
      <w:numFmt w:val="lowerLetter"/>
      <w:lvlText w:val="%5."/>
      <w:lvlJc w:val="left"/>
      <w:pPr>
        <w:ind w:left="3666" w:hanging="360"/>
      </w:pPr>
    </w:lvl>
    <w:lvl w:ilvl="5" w:tplc="340A001B" w:tentative="1">
      <w:start w:val="1"/>
      <w:numFmt w:val="lowerRoman"/>
      <w:lvlText w:val="%6."/>
      <w:lvlJc w:val="right"/>
      <w:pPr>
        <w:ind w:left="4386" w:hanging="180"/>
      </w:pPr>
    </w:lvl>
    <w:lvl w:ilvl="6" w:tplc="340A000F" w:tentative="1">
      <w:start w:val="1"/>
      <w:numFmt w:val="decimal"/>
      <w:lvlText w:val="%7."/>
      <w:lvlJc w:val="left"/>
      <w:pPr>
        <w:ind w:left="5106" w:hanging="360"/>
      </w:pPr>
    </w:lvl>
    <w:lvl w:ilvl="7" w:tplc="340A0019" w:tentative="1">
      <w:start w:val="1"/>
      <w:numFmt w:val="lowerLetter"/>
      <w:lvlText w:val="%8."/>
      <w:lvlJc w:val="left"/>
      <w:pPr>
        <w:ind w:left="5826" w:hanging="360"/>
      </w:pPr>
    </w:lvl>
    <w:lvl w:ilvl="8" w:tplc="340A001B" w:tentative="1">
      <w:start w:val="1"/>
      <w:numFmt w:val="lowerRoman"/>
      <w:lvlText w:val="%9."/>
      <w:lvlJc w:val="right"/>
      <w:pPr>
        <w:ind w:left="6546" w:hanging="180"/>
      </w:pPr>
    </w:lvl>
  </w:abstractNum>
  <w:abstractNum w:abstractNumId="11" w15:restartNumberingAfterBreak="0">
    <w:nsid w:val="19DE1BB8"/>
    <w:multiLevelType w:val="multilevel"/>
    <w:tmpl w:val="13702DFC"/>
    <w:lvl w:ilvl="0">
      <w:start w:val="1"/>
      <w:numFmt w:val="decimal"/>
      <w:lvlText w:val="%1."/>
      <w:lvlJc w:val="left"/>
      <w:pPr>
        <w:ind w:left="786" w:hanging="360"/>
      </w:pPr>
      <w:rPr>
        <w:rFonts w:hint="default"/>
        <w:b/>
        <w:bCs w:val="0"/>
      </w:rPr>
    </w:lvl>
    <w:lvl w:ilvl="1">
      <w:start w:val="1"/>
      <w:numFmt w:val="decimal"/>
      <w:isLgl/>
      <w:lvlText w:val="%1.%2"/>
      <w:lvlJc w:val="left"/>
      <w:pPr>
        <w:ind w:left="1506" w:hanging="720"/>
      </w:pPr>
      <w:rPr>
        <w:rFonts w:hint="default"/>
        <w:b w:val="0"/>
        <w:bCs w:val="0"/>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826" w:hanging="2520"/>
      </w:pPr>
      <w:rPr>
        <w:rFonts w:hint="default"/>
      </w:rPr>
    </w:lvl>
  </w:abstractNum>
  <w:abstractNum w:abstractNumId="12" w15:restartNumberingAfterBreak="0">
    <w:nsid w:val="21347C6E"/>
    <w:multiLevelType w:val="multilevel"/>
    <w:tmpl w:val="C6483A84"/>
    <w:lvl w:ilvl="0">
      <w:start w:val="1"/>
      <w:numFmt w:val="decimal"/>
      <w:lvlText w:val="%1."/>
      <w:lvlJc w:val="left"/>
      <w:pPr>
        <w:ind w:left="1211" w:hanging="360"/>
      </w:pPr>
      <w:rPr>
        <w:rFonts w:hint="default"/>
      </w:rPr>
    </w:lvl>
    <w:lvl w:ilvl="1">
      <w:start w:val="1"/>
      <w:numFmt w:val="decimal"/>
      <w:isLgl/>
      <w:lvlText w:val="%1.%2"/>
      <w:lvlJc w:val="left"/>
      <w:pPr>
        <w:ind w:left="1997" w:hanging="720"/>
      </w:pPr>
      <w:rPr>
        <w:rFonts w:hint="default"/>
        <w:color w:val="auto"/>
      </w:rPr>
    </w:lvl>
    <w:lvl w:ilvl="2">
      <w:start w:val="1"/>
      <w:numFmt w:val="decimal"/>
      <w:isLgl/>
      <w:lvlText w:val="%1.%2.%3"/>
      <w:lvlJc w:val="left"/>
      <w:pPr>
        <w:ind w:left="1571" w:hanging="720"/>
      </w:pPr>
      <w:rPr>
        <w:rFonts w:hint="default"/>
        <w:color w:val="auto"/>
        <w:sz w:val="22"/>
        <w:szCs w:val="22"/>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3" w15:restartNumberingAfterBreak="0">
    <w:nsid w:val="26EC6D69"/>
    <w:multiLevelType w:val="multilevel"/>
    <w:tmpl w:val="CEF422E6"/>
    <w:lvl w:ilvl="0">
      <w:start w:val="1"/>
      <w:numFmt w:val="decimal"/>
      <w:lvlText w:val="%1."/>
      <w:lvlJc w:val="left"/>
      <w:pPr>
        <w:ind w:left="786" w:hanging="360"/>
      </w:pPr>
      <w:rPr>
        <w:rFonts w:hint="default"/>
      </w:rPr>
    </w:lvl>
    <w:lvl w:ilvl="1">
      <w:start w:val="1"/>
      <w:numFmt w:val="decimal"/>
      <w:isLgl/>
      <w:lvlText w:val="%1.%2"/>
      <w:lvlJc w:val="left"/>
      <w:pPr>
        <w:ind w:left="1146" w:hanging="720"/>
      </w:pPr>
      <w:rPr>
        <w:rFonts w:hint="default"/>
        <w:b/>
        <w:bCs/>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4" w15:restartNumberingAfterBreak="0">
    <w:nsid w:val="26FB26AD"/>
    <w:multiLevelType w:val="hybridMultilevel"/>
    <w:tmpl w:val="E7CAB2FA"/>
    <w:lvl w:ilvl="0" w:tplc="340A000F">
      <w:start w:val="1"/>
      <w:numFmt w:val="decimal"/>
      <w:lvlText w:val="%1."/>
      <w:lvlJc w:val="left"/>
      <w:pPr>
        <w:ind w:left="1068" w:hanging="360"/>
      </w:pPr>
    </w:lvl>
    <w:lvl w:ilvl="1" w:tplc="340A0019">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5" w15:restartNumberingAfterBreak="0">
    <w:nsid w:val="2F3A6D63"/>
    <w:multiLevelType w:val="multilevel"/>
    <w:tmpl w:val="706A24A6"/>
    <w:lvl w:ilvl="0">
      <w:start w:val="1"/>
      <w:numFmt w:val="decimal"/>
      <w:lvlText w:val="%1."/>
      <w:lvlJc w:val="left"/>
      <w:pPr>
        <w:ind w:left="390" w:hanging="390"/>
      </w:pPr>
      <w:rPr>
        <w:rFonts w:hint="default"/>
      </w:rPr>
    </w:lvl>
    <w:lvl w:ilvl="1">
      <w:start w:val="1"/>
      <w:numFmt w:val="decimal"/>
      <w:lvlText w:val="%1.%2."/>
      <w:lvlJc w:val="left"/>
      <w:pPr>
        <w:ind w:left="1506" w:hanging="720"/>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584" w:hanging="144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516" w:hanging="1800"/>
      </w:pPr>
      <w:rPr>
        <w:rFonts w:hint="default"/>
      </w:rPr>
    </w:lvl>
    <w:lvl w:ilvl="7">
      <w:start w:val="1"/>
      <w:numFmt w:val="decimal"/>
      <w:lvlText w:val="%1.%2.%3.%4.%5.%6.%7.%8."/>
      <w:lvlJc w:val="left"/>
      <w:pPr>
        <w:ind w:left="7662" w:hanging="2160"/>
      </w:pPr>
      <w:rPr>
        <w:rFonts w:hint="default"/>
      </w:rPr>
    </w:lvl>
    <w:lvl w:ilvl="8">
      <w:start w:val="1"/>
      <w:numFmt w:val="decimal"/>
      <w:lvlText w:val="%1.%2.%3.%4.%5.%6.%7.%8.%9."/>
      <w:lvlJc w:val="left"/>
      <w:pPr>
        <w:ind w:left="8448" w:hanging="2160"/>
      </w:pPr>
      <w:rPr>
        <w:rFonts w:hint="default"/>
      </w:rPr>
    </w:lvl>
  </w:abstractNum>
  <w:abstractNum w:abstractNumId="16" w15:restartNumberingAfterBreak="0">
    <w:nsid w:val="39552852"/>
    <w:multiLevelType w:val="multilevel"/>
    <w:tmpl w:val="006A4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C763873"/>
    <w:multiLevelType w:val="multilevel"/>
    <w:tmpl w:val="4BE4CA1A"/>
    <w:lvl w:ilvl="0">
      <w:start w:val="3"/>
      <w:numFmt w:val="decimal"/>
      <w:lvlText w:val="%1"/>
      <w:lvlJc w:val="left"/>
      <w:pPr>
        <w:ind w:left="36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41D41155"/>
    <w:multiLevelType w:val="multilevel"/>
    <w:tmpl w:val="2C180E84"/>
    <w:lvl w:ilvl="0">
      <w:start w:val="4"/>
      <w:numFmt w:val="decimal"/>
      <w:lvlText w:val="%1."/>
      <w:lvlJc w:val="left"/>
      <w:pPr>
        <w:ind w:left="1211"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sz w:val="22"/>
        <w:szCs w:val="22"/>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9" w15:restartNumberingAfterBreak="0">
    <w:nsid w:val="47473718"/>
    <w:multiLevelType w:val="hybridMultilevel"/>
    <w:tmpl w:val="96C6A614"/>
    <w:lvl w:ilvl="0" w:tplc="524C8C66">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abstractNum w:abstractNumId="20" w15:restartNumberingAfterBreak="0">
    <w:nsid w:val="4BF670CF"/>
    <w:multiLevelType w:val="multilevel"/>
    <w:tmpl w:val="01AEB710"/>
    <w:lvl w:ilvl="0">
      <w:start w:val="1"/>
      <w:numFmt w:val="decimal"/>
      <w:lvlText w:val="%1."/>
      <w:lvlJc w:val="left"/>
      <w:pPr>
        <w:ind w:left="1571" w:hanging="360"/>
      </w:pPr>
      <w:rPr>
        <w:rFonts w:hint="default"/>
      </w:rPr>
    </w:lvl>
    <w:lvl w:ilvl="1">
      <w:start w:val="1"/>
      <w:numFmt w:val="decimal"/>
      <w:isLgl/>
      <w:lvlText w:val="%1.%2."/>
      <w:lvlJc w:val="left"/>
      <w:pPr>
        <w:ind w:left="2111" w:hanging="720"/>
      </w:pPr>
      <w:rPr>
        <w:rFonts w:cs="Times New Roman" w:hint="default"/>
        <w:b w:val="0"/>
        <w:bCs/>
      </w:rPr>
    </w:lvl>
    <w:lvl w:ilvl="2">
      <w:start w:val="2"/>
      <w:numFmt w:val="decimal"/>
      <w:isLgl/>
      <w:lvlText w:val="%1.%2.%3."/>
      <w:lvlJc w:val="left"/>
      <w:pPr>
        <w:ind w:left="2291" w:hanging="720"/>
      </w:pPr>
      <w:rPr>
        <w:rFonts w:cs="Times New Roman" w:hint="default"/>
        <w:b w:val="0"/>
        <w:bCs/>
      </w:rPr>
    </w:lvl>
    <w:lvl w:ilvl="3">
      <w:start w:val="1"/>
      <w:numFmt w:val="decimal"/>
      <w:isLgl/>
      <w:lvlText w:val="%1.%2.%3.%4."/>
      <w:lvlJc w:val="left"/>
      <w:pPr>
        <w:ind w:left="2831" w:hanging="1080"/>
      </w:pPr>
      <w:rPr>
        <w:rFonts w:cs="Times New Roman" w:hint="default"/>
        <w:b/>
      </w:rPr>
    </w:lvl>
    <w:lvl w:ilvl="4">
      <w:start w:val="1"/>
      <w:numFmt w:val="decimal"/>
      <w:isLgl/>
      <w:lvlText w:val="%1.%2.%3.%4.%5."/>
      <w:lvlJc w:val="left"/>
      <w:pPr>
        <w:ind w:left="3371" w:hanging="1440"/>
      </w:pPr>
      <w:rPr>
        <w:rFonts w:cs="Times New Roman" w:hint="default"/>
        <w:b/>
      </w:rPr>
    </w:lvl>
    <w:lvl w:ilvl="5">
      <w:start w:val="1"/>
      <w:numFmt w:val="decimal"/>
      <w:isLgl/>
      <w:lvlText w:val="%1.%2.%3.%4.%5.%6."/>
      <w:lvlJc w:val="left"/>
      <w:pPr>
        <w:ind w:left="3551" w:hanging="1440"/>
      </w:pPr>
      <w:rPr>
        <w:rFonts w:cs="Times New Roman" w:hint="default"/>
        <w:b/>
      </w:rPr>
    </w:lvl>
    <w:lvl w:ilvl="6">
      <w:start w:val="1"/>
      <w:numFmt w:val="decimal"/>
      <w:isLgl/>
      <w:lvlText w:val="%1.%2.%3.%4.%5.%6.%7."/>
      <w:lvlJc w:val="left"/>
      <w:pPr>
        <w:ind w:left="4091" w:hanging="1800"/>
      </w:pPr>
      <w:rPr>
        <w:rFonts w:cs="Times New Roman" w:hint="default"/>
        <w:b/>
      </w:rPr>
    </w:lvl>
    <w:lvl w:ilvl="7">
      <w:start w:val="1"/>
      <w:numFmt w:val="decimal"/>
      <w:isLgl/>
      <w:lvlText w:val="%1.%2.%3.%4.%5.%6.%7.%8."/>
      <w:lvlJc w:val="left"/>
      <w:pPr>
        <w:ind w:left="4631" w:hanging="2160"/>
      </w:pPr>
      <w:rPr>
        <w:rFonts w:cs="Times New Roman" w:hint="default"/>
        <w:b/>
      </w:rPr>
    </w:lvl>
    <w:lvl w:ilvl="8">
      <w:start w:val="1"/>
      <w:numFmt w:val="decimal"/>
      <w:isLgl/>
      <w:lvlText w:val="%1.%2.%3.%4.%5.%6.%7.%8.%9."/>
      <w:lvlJc w:val="left"/>
      <w:pPr>
        <w:ind w:left="4811" w:hanging="2160"/>
      </w:pPr>
      <w:rPr>
        <w:rFonts w:cs="Times New Roman" w:hint="default"/>
        <w:b/>
      </w:rPr>
    </w:lvl>
  </w:abstractNum>
  <w:abstractNum w:abstractNumId="21" w15:restartNumberingAfterBreak="0">
    <w:nsid w:val="4E497C42"/>
    <w:multiLevelType w:val="multilevel"/>
    <w:tmpl w:val="A9E2C8C8"/>
    <w:lvl w:ilvl="0">
      <w:start w:val="2"/>
      <w:numFmt w:val="decimal"/>
      <w:lvlText w:val="%1"/>
      <w:lvlJc w:val="left"/>
      <w:pPr>
        <w:ind w:left="375" w:hanging="375"/>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22" w15:restartNumberingAfterBreak="0">
    <w:nsid w:val="4FAD75D2"/>
    <w:multiLevelType w:val="multilevel"/>
    <w:tmpl w:val="4CBC1EA4"/>
    <w:lvl w:ilvl="0">
      <w:start w:val="1"/>
      <w:numFmt w:val="decimal"/>
      <w:lvlText w:val="%1."/>
      <w:lvlJc w:val="left"/>
      <w:pPr>
        <w:ind w:left="1211" w:hanging="360"/>
      </w:pPr>
      <w:rPr>
        <w:rFonts w:hint="default"/>
      </w:rPr>
    </w:lvl>
    <w:lvl w:ilvl="1">
      <w:start w:val="8"/>
      <w:numFmt w:val="decimal"/>
      <w:isLgl/>
      <w:lvlText w:val="%1.%2."/>
      <w:lvlJc w:val="left"/>
      <w:pPr>
        <w:ind w:left="1855" w:hanging="720"/>
      </w:pPr>
      <w:rPr>
        <w:rFonts w:cs="Times New Roman" w:hint="default"/>
        <w:b w:val="0"/>
        <w:bCs/>
      </w:rPr>
    </w:lvl>
    <w:lvl w:ilvl="2">
      <w:start w:val="1"/>
      <w:numFmt w:val="decimal"/>
      <w:isLgl/>
      <w:lvlText w:val="%1.%2.%3."/>
      <w:lvlJc w:val="left"/>
      <w:pPr>
        <w:ind w:left="1571" w:hanging="720"/>
      </w:pPr>
      <w:rPr>
        <w:rFonts w:cs="Times New Roman" w:hint="default"/>
        <w:b/>
      </w:rPr>
    </w:lvl>
    <w:lvl w:ilvl="3">
      <w:start w:val="1"/>
      <w:numFmt w:val="decimal"/>
      <w:isLgl/>
      <w:lvlText w:val="%1.%2.%3.%4."/>
      <w:lvlJc w:val="left"/>
      <w:pPr>
        <w:ind w:left="1931" w:hanging="1080"/>
      </w:pPr>
      <w:rPr>
        <w:rFonts w:cs="Times New Roman" w:hint="default"/>
        <w:b/>
      </w:rPr>
    </w:lvl>
    <w:lvl w:ilvl="4">
      <w:start w:val="1"/>
      <w:numFmt w:val="decimal"/>
      <w:isLgl/>
      <w:lvlText w:val="%1.%2.%3.%4.%5."/>
      <w:lvlJc w:val="left"/>
      <w:pPr>
        <w:ind w:left="2291" w:hanging="1440"/>
      </w:pPr>
      <w:rPr>
        <w:rFonts w:cs="Times New Roman" w:hint="default"/>
        <w:b/>
      </w:rPr>
    </w:lvl>
    <w:lvl w:ilvl="5">
      <w:start w:val="1"/>
      <w:numFmt w:val="decimal"/>
      <w:isLgl/>
      <w:lvlText w:val="%1.%2.%3.%4.%5.%6."/>
      <w:lvlJc w:val="left"/>
      <w:pPr>
        <w:ind w:left="2291" w:hanging="1440"/>
      </w:pPr>
      <w:rPr>
        <w:rFonts w:cs="Times New Roman" w:hint="default"/>
        <w:b/>
      </w:rPr>
    </w:lvl>
    <w:lvl w:ilvl="6">
      <w:start w:val="1"/>
      <w:numFmt w:val="decimal"/>
      <w:isLgl/>
      <w:lvlText w:val="%1.%2.%3.%4.%5.%6.%7."/>
      <w:lvlJc w:val="left"/>
      <w:pPr>
        <w:ind w:left="2651" w:hanging="1800"/>
      </w:pPr>
      <w:rPr>
        <w:rFonts w:cs="Times New Roman" w:hint="default"/>
        <w:b/>
      </w:rPr>
    </w:lvl>
    <w:lvl w:ilvl="7">
      <w:start w:val="1"/>
      <w:numFmt w:val="decimal"/>
      <w:isLgl/>
      <w:lvlText w:val="%1.%2.%3.%4.%5.%6.%7.%8."/>
      <w:lvlJc w:val="left"/>
      <w:pPr>
        <w:ind w:left="3011" w:hanging="2160"/>
      </w:pPr>
      <w:rPr>
        <w:rFonts w:cs="Times New Roman" w:hint="default"/>
        <w:b/>
      </w:rPr>
    </w:lvl>
    <w:lvl w:ilvl="8">
      <w:start w:val="1"/>
      <w:numFmt w:val="decimal"/>
      <w:isLgl/>
      <w:lvlText w:val="%1.%2.%3.%4.%5.%6.%7.%8.%9."/>
      <w:lvlJc w:val="left"/>
      <w:pPr>
        <w:ind w:left="3011" w:hanging="2160"/>
      </w:pPr>
      <w:rPr>
        <w:rFonts w:cs="Times New Roman" w:hint="default"/>
        <w:b/>
      </w:rPr>
    </w:lvl>
  </w:abstractNum>
  <w:abstractNum w:abstractNumId="23" w15:restartNumberingAfterBreak="0">
    <w:nsid w:val="60920149"/>
    <w:multiLevelType w:val="multilevel"/>
    <w:tmpl w:val="3D0EB504"/>
    <w:lvl w:ilvl="0">
      <w:start w:val="4"/>
      <w:numFmt w:val="decimal"/>
      <w:lvlText w:val="%1"/>
      <w:lvlJc w:val="left"/>
      <w:pPr>
        <w:ind w:left="360" w:hanging="360"/>
      </w:pPr>
      <w:rPr>
        <w:rFonts w:hint="default"/>
      </w:rPr>
    </w:lvl>
    <w:lvl w:ilvl="1">
      <w:start w:val="1"/>
      <w:numFmt w:val="decimal"/>
      <w:lvlText w:val="%1.%2"/>
      <w:lvlJc w:val="left"/>
      <w:pPr>
        <w:ind w:left="1571" w:hanging="720"/>
      </w:pPr>
      <w:rPr>
        <w:rFonts w:hint="default"/>
        <w:sz w:val="22"/>
        <w:szCs w:val="22"/>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4" w15:restartNumberingAfterBreak="0">
    <w:nsid w:val="62B457C9"/>
    <w:multiLevelType w:val="hybridMultilevel"/>
    <w:tmpl w:val="26E2F076"/>
    <w:lvl w:ilvl="0" w:tplc="340A0001">
      <w:start w:val="1"/>
      <w:numFmt w:val="bullet"/>
      <w:lvlText w:val=""/>
      <w:lvlJc w:val="left"/>
      <w:pPr>
        <w:ind w:left="1506" w:hanging="360"/>
      </w:pPr>
      <w:rPr>
        <w:rFonts w:ascii="Symbol" w:hAnsi="Symbol" w:hint="default"/>
      </w:rPr>
    </w:lvl>
    <w:lvl w:ilvl="1" w:tplc="FFFFFFFF" w:tentative="1">
      <w:start w:val="1"/>
      <w:numFmt w:val="bullet"/>
      <w:lvlText w:val="o"/>
      <w:lvlJc w:val="left"/>
      <w:pPr>
        <w:ind w:left="2226" w:hanging="360"/>
      </w:pPr>
      <w:rPr>
        <w:rFonts w:ascii="Courier New" w:hAnsi="Courier New" w:cs="Courier New" w:hint="default"/>
      </w:rPr>
    </w:lvl>
    <w:lvl w:ilvl="2" w:tplc="FFFFFFFF" w:tentative="1">
      <w:start w:val="1"/>
      <w:numFmt w:val="bullet"/>
      <w:lvlText w:val=""/>
      <w:lvlJc w:val="left"/>
      <w:pPr>
        <w:ind w:left="2946" w:hanging="360"/>
      </w:pPr>
      <w:rPr>
        <w:rFonts w:ascii="Wingdings" w:hAnsi="Wingdings" w:hint="default"/>
      </w:rPr>
    </w:lvl>
    <w:lvl w:ilvl="3" w:tplc="FFFFFFFF" w:tentative="1">
      <w:start w:val="1"/>
      <w:numFmt w:val="bullet"/>
      <w:lvlText w:val=""/>
      <w:lvlJc w:val="left"/>
      <w:pPr>
        <w:ind w:left="3666" w:hanging="360"/>
      </w:pPr>
      <w:rPr>
        <w:rFonts w:ascii="Symbol" w:hAnsi="Symbol" w:hint="default"/>
      </w:rPr>
    </w:lvl>
    <w:lvl w:ilvl="4" w:tplc="FFFFFFFF" w:tentative="1">
      <w:start w:val="1"/>
      <w:numFmt w:val="bullet"/>
      <w:lvlText w:val="o"/>
      <w:lvlJc w:val="left"/>
      <w:pPr>
        <w:ind w:left="4386" w:hanging="360"/>
      </w:pPr>
      <w:rPr>
        <w:rFonts w:ascii="Courier New" w:hAnsi="Courier New" w:cs="Courier New" w:hint="default"/>
      </w:rPr>
    </w:lvl>
    <w:lvl w:ilvl="5" w:tplc="FFFFFFFF" w:tentative="1">
      <w:start w:val="1"/>
      <w:numFmt w:val="bullet"/>
      <w:lvlText w:val=""/>
      <w:lvlJc w:val="left"/>
      <w:pPr>
        <w:ind w:left="5106" w:hanging="360"/>
      </w:pPr>
      <w:rPr>
        <w:rFonts w:ascii="Wingdings" w:hAnsi="Wingdings" w:hint="default"/>
      </w:rPr>
    </w:lvl>
    <w:lvl w:ilvl="6" w:tplc="FFFFFFFF" w:tentative="1">
      <w:start w:val="1"/>
      <w:numFmt w:val="bullet"/>
      <w:lvlText w:val=""/>
      <w:lvlJc w:val="left"/>
      <w:pPr>
        <w:ind w:left="5826" w:hanging="360"/>
      </w:pPr>
      <w:rPr>
        <w:rFonts w:ascii="Symbol" w:hAnsi="Symbol" w:hint="default"/>
      </w:rPr>
    </w:lvl>
    <w:lvl w:ilvl="7" w:tplc="FFFFFFFF" w:tentative="1">
      <w:start w:val="1"/>
      <w:numFmt w:val="bullet"/>
      <w:lvlText w:val="o"/>
      <w:lvlJc w:val="left"/>
      <w:pPr>
        <w:ind w:left="6546" w:hanging="360"/>
      </w:pPr>
      <w:rPr>
        <w:rFonts w:ascii="Courier New" w:hAnsi="Courier New" w:cs="Courier New" w:hint="default"/>
      </w:rPr>
    </w:lvl>
    <w:lvl w:ilvl="8" w:tplc="FFFFFFFF" w:tentative="1">
      <w:start w:val="1"/>
      <w:numFmt w:val="bullet"/>
      <w:lvlText w:val=""/>
      <w:lvlJc w:val="left"/>
      <w:pPr>
        <w:ind w:left="7266" w:hanging="360"/>
      </w:pPr>
      <w:rPr>
        <w:rFonts w:ascii="Wingdings" w:hAnsi="Wingdings" w:hint="default"/>
      </w:rPr>
    </w:lvl>
  </w:abstractNum>
  <w:abstractNum w:abstractNumId="25" w15:restartNumberingAfterBreak="0">
    <w:nsid w:val="647C2CB8"/>
    <w:multiLevelType w:val="multilevel"/>
    <w:tmpl w:val="13702DFC"/>
    <w:lvl w:ilvl="0">
      <w:start w:val="1"/>
      <w:numFmt w:val="decimal"/>
      <w:lvlText w:val="%1."/>
      <w:lvlJc w:val="left"/>
      <w:pPr>
        <w:ind w:left="786" w:hanging="360"/>
      </w:pPr>
      <w:rPr>
        <w:rFonts w:hint="default"/>
        <w:b/>
        <w:bCs w:val="0"/>
      </w:rPr>
    </w:lvl>
    <w:lvl w:ilvl="1">
      <w:start w:val="1"/>
      <w:numFmt w:val="decimal"/>
      <w:isLgl/>
      <w:lvlText w:val="%1.%2"/>
      <w:lvlJc w:val="left"/>
      <w:pPr>
        <w:ind w:left="1506" w:hanging="720"/>
      </w:pPr>
      <w:rPr>
        <w:rFonts w:hint="default"/>
        <w:b w:val="0"/>
        <w:bCs w:val="0"/>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3306" w:hanging="144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386" w:hanging="1800"/>
      </w:pPr>
      <w:rPr>
        <w:rFonts w:hint="default"/>
      </w:rPr>
    </w:lvl>
    <w:lvl w:ilvl="7">
      <w:start w:val="1"/>
      <w:numFmt w:val="decimal"/>
      <w:isLgl/>
      <w:lvlText w:val="%1.%2.%3.%4.%5.%6.%7.%8"/>
      <w:lvlJc w:val="left"/>
      <w:pPr>
        <w:ind w:left="5106" w:hanging="2160"/>
      </w:pPr>
      <w:rPr>
        <w:rFonts w:hint="default"/>
      </w:rPr>
    </w:lvl>
    <w:lvl w:ilvl="8">
      <w:start w:val="1"/>
      <w:numFmt w:val="decimal"/>
      <w:isLgl/>
      <w:lvlText w:val="%1.%2.%3.%4.%5.%6.%7.%8.%9"/>
      <w:lvlJc w:val="left"/>
      <w:pPr>
        <w:ind w:left="5826" w:hanging="2520"/>
      </w:pPr>
      <w:rPr>
        <w:rFonts w:hint="default"/>
      </w:rPr>
    </w:lvl>
  </w:abstractNum>
  <w:abstractNum w:abstractNumId="26" w15:restartNumberingAfterBreak="0">
    <w:nsid w:val="6D8B3E5B"/>
    <w:multiLevelType w:val="hybridMultilevel"/>
    <w:tmpl w:val="C8F88A54"/>
    <w:lvl w:ilvl="0" w:tplc="57CEE6FE">
      <w:start w:val="1"/>
      <w:numFmt w:val="bullet"/>
      <w:lvlText w:val="-"/>
      <w:lvlJc w:val="left"/>
      <w:pPr>
        <w:ind w:left="1211" w:hanging="360"/>
      </w:pPr>
      <w:rPr>
        <w:rFonts w:ascii="Tahoma" w:hAnsi="Tahoma" w:hint="default"/>
      </w:rPr>
    </w:lvl>
    <w:lvl w:ilvl="1" w:tplc="340A0003">
      <w:start w:val="1"/>
      <w:numFmt w:val="bullet"/>
      <w:lvlText w:val="o"/>
      <w:lvlJc w:val="left"/>
      <w:pPr>
        <w:ind w:left="1931" w:hanging="360"/>
      </w:pPr>
      <w:rPr>
        <w:rFonts w:ascii="Courier New" w:hAnsi="Courier New" w:cs="Courier New" w:hint="default"/>
      </w:rPr>
    </w:lvl>
    <w:lvl w:ilvl="2" w:tplc="340A0005" w:tentative="1">
      <w:start w:val="1"/>
      <w:numFmt w:val="bullet"/>
      <w:lvlText w:val=""/>
      <w:lvlJc w:val="left"/>
      <w:pPr>
        <w:ind w:left="2651" w:hanging="360"/>
      </w:pPr>
      <w:rPr>
        <w:rFonts w:ascii="Wingdings" w:hAnsi="Wingdings" w:hint="default"/>
      </w:rPr>
    </w:lvl>
    <w:lvl w:ilvl="3" w:tplc="340A0001" w:tentative="1">
      <w:start w:val="1"/>
      <w:numFmt w:val="bullet"/>
      <w:lvlText w:val=""/>
      <w:lvlJc w:val="left"/>
      <w:pPr>
        <w:ind w:left="3371" w:hanging="360"/>
      </w:pPr>
      <w:rPr>
        <w:rFonts w:ascii="Symbol" w:hAnsi="Symbol" w:hint="default"/>
      </w:rPr>
    </w:lvl>
    <w:lvl w:ilvl="4" w:tplc="340A0003" w:tentative="1">
      <w:start w:val="1"/>
      <w:numFmt w:val="bullet"/>
      <w:lvlText w:val="o"/>
      <w:lvlJc w:val="left"/>
      <w:pPr>
        <w:ind w:left="4091" w:hanging="360"/>
      </w:pPr>
      <w:rPr>
        <w:rFonts w:ascii="Courier New" w:hAnsi="Courier New" w:cs="Courier New" w:hint="default"/>
      </w:rPr>
    </w:lvl>
    <w:lvl w:ilvl="5" w:tplc="340A0005" w:tentative="1">
      <w:start w:val="1"/>
      <w:numFmt w:val="bullet"/>
      <w:lvlText w:val=""/>
      <w:lvlJc w:val="left"/>
      <w:pPr>
        <w:ind w:left="4811" w:hanging="360"/>
      </w:pPr>
      <w:rPr>
        <w:rFonts w:ascii="Wingdings" w:hAnsi="Wingdings" w:hint="default"/>
      </w:rPr>
    </w:lvl>
    <w:lvl w:ilvl="6" w:tplc="340A0001" w:tentative="1">
      <w:start w:val="1"/>
      <w:numFmt w:val="bullet"/>
      <w:lvlText w:val=""/>
      <w:lvlJc w:val="left"/>
      <w:pPr>
        <w:ind w:left="5531" w:hanging="360"/>
      </w:pPr>
      <w:rPr>
        <w:rFonts w:ascii="Symbol" w:hAnsi="Symbol" w:hint="default"/>
      </w:rPr>
    </w:lvl>
    <w:lvl w:ilvl="7" w:tplc="340A0003" w:tentative="1">
      <w:start w:val="1"/>
      <w:numFmt w:val="bullet"/>
      <w:lvlText w:val="o"/>
      <w:lvlJc w:val="left"/>
      <w:pPr>
        <w:ind w:left="6251" w:hanging="360"/>
      </w:pPr>
      <w:rPr>
        <w:rFonts w:ascii="Courier New" w:hAnsi="Courier New" w:cs="Courier New" w:hint="default"/>
      </w:rPr>
    </w:lvl>
    <w:lvl w:ilvl="8" w:tplc="340A0005" w:tentative="1">
      <w:start w:val="1"/>
      <w:numFmt w:val="bullet"/>
      <w:lvlText w:val=""/>
      <w:lvlJc w:val="left"/>
      <w:pPr>
        <w:ind w:left="6971" w:hanging="360"/>
      </w:pPr>
      <w:rPr>
        <w:rFonts w:ascii="Wingdings" w:hAnsi="Wingdings" w:hint="default"/>
      </w:rPr>
    </w:lvl>
  </w:abstractNum>
  <w:abstractNum w:abstractNumId="27" w15:restartNumberingAfterBreak="0">
    <w:nsid w:val="74D44B3A"/>
    <w:multiLevelType w:val="hybridMultilevel"/>
    <w:tmpl w:val="889C5B84"/>
    <w:lvl w:ilvl="0" w:tplc="8B7CAF8E">
      <w:start w:val="1"/>
      <w:numFmt w:val="bullet"/>
      <w:lvlText w:val="-"/>
      <w:lvlJc w:val="left"/>
      <w:pPr>
        <w:ind w:left="1350" w:hanging="360"/>
      </w:pPr>
      <w:rPr>
        <w:rFonts w:ascii="Calibri" w:hAnsi="Calibri" w:hint="default"/>
      </w:rPr>
    </w:lvl>
    <w:lvl w:ilvl="1" w:tplc="340A0003" w:tentative="1">
      <w:start w:val="1"/>
      <w:numFmt w:val="bullet"/>
      <w:lvlText w:val="o"/>
      <w:lvlJc w:val="left"/>
      <w:pPr>
        <w:ind w:left="2070" w:hanging="360"/>
      </w:pPr>
      <w:rPr>
        <w:rFonts w:ascii="Courier New" w:hAnsi="Courier New" w:cs="Courier New" w:hint="default"/>
      </w:rPr>
    </w:lvl>
    <w:lvl w:ilvl="2" w:tplc="340A0005" w:tentative="1">
      <w:start w:val="1"/>
      <w:numFmt w:val="bullet"/>
      <w:lvlText w:val=""/>
      <w:lvlJc w:val="left"/>
      <w:pPr>
        <w:ind w:left="2790" w:hanging="360"/>
      </w:pPr>
      <w:rPr>
        <w:rFonts w:ascii="Wingdings" w:hAnsi="Wingdings" w:hint="default"/>
      </w:rPr>
    </w:lvl>
    <w:lvl w:ilvl="3" w:tplc="340A0001" w:tentative="1">
      <w:start w:val="1"/>
      <w:numFmt w:val="bullet"/>
      <w:lvlText w:val=""/>
      <w:lvlJc w:val="left"/>
      <w:pPr>
        <w:ind w:left="3510" w:hanging="360"/>
      </w:pPr>
      <w:rPr>
        <w:rFonts w:ascii="Symbol" w:hAnsi="Symbol" w:hint="default"/>
      </w:rPr>
    </w:lvl>
    <w:lvl w:ilvl="4" w:tplc="340A0003" w:tentative="1">
      <w:start w:val="1"/>
      <w:numFmt w:val="bullet"/>
      <w:lvlText w:val="o"/>
      <w:lvlJc w:val="left"/>
      <w:pPr>
        <w:ind w:left="4230" w:hanging="360"/>
      </w:pPr>
      <w:rPr>
        <w:rFonts w:ascii="Courier New" w:hAnsi="Courier New" w:cs="Courier New" w:hint="default"/>
      </w:rPr>
    </w:lvl>
    <w:lvl w:ilvl="5" w:tplc="340A0005" w:tentative="1">
      <w:start w:val="1"/>
      <w:numFmt w:val="bullet"/>
      <w:lvlText w:val=""/>
      <w:lvlJc w:val="left"/>
      <w:pPr>
        <w:ind w:left="4950" w:hanging="360"/>
      </w:pPr>
      <w:rPr>
        <w:rFonts w:ascii="Wingdings" w:hAnsi="Wingdings" w:hint="default"/>
      </w:rPr>
    </w:lvl>
    <w:lvl w:ilvl="6" w:tplc="340A0001" w:tentative="1">
      <w:start w:val="1"/>
      <w:numFmt w:val="bullet"/>
      <w:lvlText w:val=""/>
      <w:lvlJc w:val="left"/>
      <w:pPr>
        <w:ind w:left="5670" w:hanging="360"/>
      </w:pPr>
      <w:rPr>
        <w:rFonts w:ascii="Symbol" w:hAnsi="Symbol" w:hint="default"/>
      </w:rPr>
    </w:lvl>
    <w:lvl w:ilvl="7" w:tplc="340A0003" w:tentative="1">
      <w:start w:val="1"/>
      <w:numFmt w:val="bullet"/>
      <w:lvlText w:val="o"/>
      <w:lvlJc w:val="left"/>
      <w:pPr>
        <w:ind w:left="6390" w:hanging="360"/>
      </w:pPr>
      <w:rPr>
        <w:rFonts w:ascii="Courier New" w:hAnsi="Courier New" w:cs="Courier New" w:hint="default"/>
      </w:rPr>
    </w:lvl>
    <w:lvl w:ilvl="8" w:tplc="340A0005" w:tentative="1">
      <w:start w:val="1"/>
      <w:numFmt w:val="bullet"/>
      <w:lvlText w:val=""/>
      <w:lvlJc w:val="left"/>
      <w:pPr>
        <w:ind w:left="7110" w:hanging="360"/>
      </w:pPr>
      <w:rPr>
        <w:rFonts w:ascii="Wingdings" w:hAnsi="Wingdings" w:hint="default"/>
      </w:rPr>
    </w:lvl>
  </w:abstractNum>
  <w:abstractNum w:abstractNumId="28" w15:restartNumberingAfterBreak="0">
    <w:nsid w:val="77664EF7"/>
    <w:multiLevelType w:val="hybridMultilevel"/>
    <w:tmpl w:val="516644BC"/>
    <w:lvl w:ilvl="0" w:tplc="119C110C">
      <w:start w:val="1"/>
      <w:numFmt w:val="upperLetter"/>
      <w:lvlText w:val="%1."/>
      <w:lvlJc w:val="left"/>
      <w:pPr>
        <w:ind w:left="1281" w:hanging="360"/>
      </w:pPr>
      <w:rPr>
        <w:rFonts w:hint="default"/>
      </w:rPr>
    </w:lvl>
    <w:lvl w:ilvl="1" w:tplc="340A0019" w:tentative="1">
      <w:start w:val="1"/>
      <w:numFmt w:val="lowerLetter"/>
      <w:lvlText w:val="%2."/>
      <w:lvlJc w:val="left"/>
      <w:pPr>
        <w:ind w:left="2001" w:hanging="360"/>
      </w:pPr>
    </w:lvl>
    <w:lvl w:ilvl="2" w:tplc="340A001B" w:tentative="1">
      <w:start w:val="1"/>
      <w:numFmt w:val="lowerRoman"/>
      <w:lvlText w:val="%3."/>
      <w:lvlJc w:val="right"/>
      <w:pPr>
        <w:ind w:left="2721" w:hanging="180"/>
      </w:pPr>
    </w:lvl>
    <w:lvl w:ilvl="3" w:tplc="340A000F" w:tentative="1">
      <w:start w:val="1"/>
      <w:numFmt w:val="decimal"/>
      <w:lvlText w:val="%4."/>
      <w:lvlJc w:val="left"/>
      <w:pPr>
        <w:ind w:left="3441" w:hanging="360"/>
      </w:pPr>
    </w:lvl>
    <w:lvl w:ilvl="4" w:tplc="340A0019" w:tentative="1">
      <w:start w:val="1"/>
      <w:numFmt w:val="lowerLetter"/>
      <w:lvlText w:val="%5."/>
      <w:lvlJc w:val="left"/>
      <w:pPr>
        <w:ind w:left="4161" w:hanging="360"/>
      </w:pPr>
    </w:lvl>
    <w:lvl w:ilvl="5" w:tplc="340A001B" w:tentative="1">
      <w:start w:val="1"/>
      <w:numFmt w:val="lowerRoman"/>
      <w:lvlText w:val="%6."/>
      <w:lvlJc w:val="right"/>
      <w:pPr>
        <w:ind w:left="4881" w:hanging="180"/>
      </w:pPr>
    </w:lvl>
    <w:lvl w:ilvl="6" w:tplc="340A000F" w:tentative="1">
      <w:start w:val="1"/>
      <w:numFmt w:val="decimal"/>
      <w:lvlText w:val="%7."/>
      <w:lvlJc w:val="left"/>
      <w:pPr>
        <w:ind w:left="5601" w:hanging="360"/>
      </w:pPr>
    </w:lvl>
    <w:lvl w:ilvl="7" w:tplc="340A0019" w:tentative="1">
      <w:start w:val="1"/>
      <w:numFmt w:val="lowerLetter"/>
      <w:lvlText w:val="%8."/>
      <w:lvlJc w:val="left"/>
      <w:pPr>
        <w:ind w:left="6321" w:hanging="360"/>
      </w:pPr>
    </w:lvl>
    <w:lvl w:ilvl="8" w:tplc="340A001B" w:tentative="1">
      <w:start w:val="1"/>
      <w:numFmt w:val="lowerRoman"/>
      <w:lvlText w:val="%9."/>
      <w:lvlJc w:val="right"/>
      <w:pPr>
        <w:ind w:left="7041" w:hanging="180"/>
      </w:pPr>
    </w:lvl>
  </w:abstractNum>
  <w:abstractNum w:abstractNumId="29" w15:restartNumberingAfterBreak="0">
    <w:nsid w:val="78DF42B1"/>
    <w:multiLevelType w:val="hybridMultilevel"/>
    <w:tmpl w:val="924268C6"/>
    <w:lvl w:ilvl="0" w:tplc="CF2A2752">
      <w:numFmt w:val="bullet"/>
      <w:lvlText w:val="•"/>
      <w:lvlJc w:val="left"/>
      <w:pPr>
        <w:ind w:left="1211" w:hanging="360"/>
      </w:pPr>
      <w:rPr>
        <w:rFonts w:ascii="Tahoma" w:eastAsia="Arial" w:hAnsi="Tahoma" w:cs="Tahoma"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790E6A9E"/>
    <w:multiLevelType w:val="multilevel"/>
    <w:tmpl w:val="F7D07E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D6569B5"/>
    <w:multiLevelType w:val="hybridMultilevel"/>
    <w:tmpl w:val="15D04A7C"/>
    <w:lvl w:ilvl="0" w:tplc="57CEE6FE">
      <w:start w:val="1"/>
      <w:numFmt w:val="bullet"/>
      <w:lvlText w:val="-"/>
      <w:lvlJc w:val="left"/>
      <w:pPr>
        <w:ind w:left="360" w:hanging="360"/>
      </w:pPr>
      <w:rPr>
        <w:rFonts w:ascii="Tahoma" w:hAnsi="Tahoma" w:hint="default"/>
      </w:rPr>
    </w:lvl>
    <w:lvl w:ilvl="1" w:tplc="340A0003">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2" w15:restartNumberingAfterBreak="0">
    <w:nsid w:val="7EF60427"/>
    <w:multiLevelType w:val="hybridMultilevel"/>
    <w:tmpl w:val="D8F60272"/>
    <w:lvl w:ilvl="0" w:tplc="9ECEE3EE">
      <w:start w:val="1"/>
      <w:numFmt w:val="lowerRoman"/>
      <w:lvlText w:val="%1."/>
      <w:lvlJc w:val="left"/>
      <w:pPr>
        <w:ind w:left="1571" w:hanging="720"/>
      </w:pPr>
      <w:rPr>
        <w:rFonts w:hint="default"/>
      </w:rPr>
    </w:lvl>
    <w:lvl w:ilvl="1" w:tplc="340A0019" w:tentative="1">
      <w:start w:val="1"/>
      <w:numFmt w:val="lowerLetter"/>
      <w:lvlText w:val="%2."/>
      <w:lvlJc w:val="left"/>
      <w:pPr>
        <w:ind w:left="1931" w:hanging="360"/>
      </w:pPr>
    </w:lvl>
    <w:lvl w:ilvl="2" w:tplc="340A001B" w:tentative="1">
      <w:start w:val="1"/>
      <w:numFmt w:val="lowerRoman"/>
      <w:lvlText w:val="%3."/>
      <w:lvlJc w:val="right"/>
      <w:pPr>
        <w:ind w:left="2651" w:hanging="180"/>
      </w:pPr>
    </w:lvl>
    <w:lvl w:ilvl="3" w:tplc="340A000F" w:tentative="1">
      <w:start w:val="1"/>
      <w:numFmt w:val="decimal"/>
      <w:lvlText w:val="%4."/>
      <w:lvlJc w:val="left"/>
      <w:pPr>
        <w:ind w:left="3371" w:hanging="360"/>
      </w:pPr>
    </w:lvl>
    <w:lvl w:ilvl="4" w:tplc="340A0019" w:tentative="1">
      <w:start w:val="1"/>
      <w:numFmt w:val="lowerLetter"/>
      <w:lvlText w:val="%5."/>
      <w:lvlJc w:val="left"/>
      <w:pPr>
        <w:ind w:left="4091" w:hanging="360"/>
      </w:pPr>
    </w:lvl>
    <w:lvl w:ilvl="5" w:tplc="340A001B" w:tentative="1">
      <w:start w:val="1"/>
      <w:numFmt w:val="lowerRoman"/>
      <w:lvlText w:val="%6."/>
      <w:lvlJc w:val="right"/>
      <w:pPr>
        <w:ind w:left="4811" w:hanging="180"/>
      </w:pPr>
    </w:lvl>
    <w:lvl w:ilvl="6" w:tplc="340A000F" w:tentative="1">
      <w:start w:val="1"/>
      <w:numFmt w:val="decimal"/>
      <w:lvlText w:val="%7."/>
      <w:lvlJc w:val="left"/>
      <w:pPr>
        <w:ind w:left="5531" w:hanging="360"/>
      </w:pPr>
    </w:lvl>
    <w:lvl w:ilvl="7" w:tplc="340A0019" w:tentative="1">
      <w:start w:val="1"/>
      <w:numFmt w:val="lowerLetter"/>
      <w:lvlText w:val="%8."/>
      <w:lvlJc w:val="left"/>
      <w:pPr>
        <w:ind w:left="6251" w:hanging="360"/>
      </w:pPr>
    </w:lvl>
    <w:lvl w:ilvl="8" w:tplc="340A001B" w:tentative="1">
      <w:start w:val="1"/>
      <w:numFmt w:val="lowerRoman"/>
      <w:lvlText w:val="%9."/>
      <w:lvlJc w:val="right"/>
      <w:pPr>
        <w:ind w:left="6971" w:hanging="180"/>
      </w:pPr>
    </w:lvl>
  </w:abstractNum>
  <w:num w:numId="1" w16cid:durableId="1928877460">
    <w:abstractNumId w:val="9"/>
  </w:num>
  <w:num w:numId="2" w16cid:durableId="719401111">
    <w:abstractNumId w:val="11"/>
  </w:num>
  <w:num w:numId="3" w16cid:durableId="1054816321">
    <w:abstractNumId w:val="8"/>
  </w:num>
  <w:num w:numId="4" w16cid:durableId="973481582">
    <w:abstractNumId w:val="28"/>
  </w:num>
  <w:num w:numId="5" w16cid:durableId="824397062">
    <w:abstractNumId w:val="22"/>
  </w:num>
  <w:num w:numId="6" w16cid:durableId="523444175">
    <w:abstractNumId w:val="16"/>
  </w:num>
  <w:num w:numId="7" w16cid:durableId="956570329">
    <w:abstractNumId w:val="30"/>
  </w:num>
  <w:num w:numId="8" w16cid:durableId="347028997">
    <w:abstractNumId w:val="19"/>
  </w:num>
  <w:num w:numId="9" w16cid:durableId="1997998713">
    <w:abstractNumId w:val="3"/>
  </w:num>
  <w:num w:numId="10" w16cid:durableId="1824616965">
    <w:abstractNumId w:val="32"/>
  </w:num>
  <w:num w:numId="11" w16cid:durableId="20127160">
    <w:abstractNumId w:val="20"/>
  </w:num>
  <w:num w:numId="12" w16cid:durableId="1979218860">
    <w:abstractNumId w:val="4"/>
  </w:num>
  <w:num w:numId="13" w16cid:durableId="1186023763">
    <w:abstractNumId w:val="25"/>
  </w:num>
  <w:num w:numId="14" w16cid:durableId="434786925">
    <w:abstractNumId w:val="12"/>
  </w:num>
  <w:num w:numId="15" w16cid:durableId="599525985">
    <w:abstractNumId w:val="1"/>
  </w:num>
  <w:num w:numId="16" w16cid:durableId="1712148983">
    <w:abstractNumId w:val="17"/>
  </w:num>
  <w:num w:numId="17" w16cid:durableId="937718557">
    <w:abstractNumId w:val="15"/>
  </w:num>
  <w:num w:numId="18" w16cid:durableId="553279659">
    <w:abstractNumId w:val="5"/>
  </w:num>
  <w:num w:numId="19" w16cid:durableId="1050039237">
    <w:abstractNumId w:val="23"/>
  </w:num>
  <w:num w:numId="20" w16cid:durableId="1228420948">
    <w:abstractNumId w:val="18"/>
  </w:num>
  <w:num w:numId="21" w16cid:durableId="273170202">
    <w:abstractNumId w:val="29"/>
  </w:num>
  <w:num w:numId="22" w16cid:durableId="1153371667">
    <w:abstractNumId w:val="14"/>
  </w:num>
  <w:num w:numId="23" w16cid:durableId="1762213354">
    <w:abstractNumId w:val="2"/>
  </w:num>
  <w:num w:numId="24" w16cid:durableId="465973484">
    <w:abstractNumId w:val="31"/>
  </w:num>
  <w:num w:numId="25" w16cid:durableId="1850752009">
    <w:abstractNumId w:val="26"/>
  </w:num>
  <w:num w:numId="26" w16cid:durableId="2049135304">
    <w:abstractNumId w:val="7"/>
  </w:num>
  <w:num w:numId="27" w16cid:durableId="452019810">
    <w:abstractNumId w:val="10"/>
  </w:num>
  <w:num w:numId="28" w16cid:durableId="2130011079">
    <w:abstractNumId w:val="13"/>
  </w:num>
  <w:num w:numId="29" w16cid:durableId="1618682804">
    <w:abstractNumId w:val="27"/>
  </w:num>
  <w:num w:numId="30" w16cid:durableId="1714621869">
    <w:abstractNumId w:val="0"/>
  </w:num>
  <w:num w:numId="31" w16cid:durableId="732116455">
    <w:abstractNumId w:val="6"/>
  </w:num>
  <w:num w:numId="32" w16cid:durableId="2001813985">
    <w:abstractNumId w:val="24"/>
  </w:num>
  <w:num w:numId="33" w16cid:durableId="242418124">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161"/>
    <w:rsid w:val="00002FC2"/>
    <w:rsid w:val="000143F2"/>
    <w:rsid w:val="00015ECE"/>
    <w:rsid w:val="00016907"/>
    <w:rsid w:val="00023362"/>
    <w:rsid w:val="00024DCC"/>
    <w:rsid w:val="00045C67"/>
    <w:rsid w:val="00051F76"/>
    <w:rsid w:val="00054757"/>
    <w:rsid w:val="000555FB"/>
    <w:rsid w:val="00056A89"/>
    <w:rsid w:val="00057251"/>
    <w:rsid w:val="00057916"/>
    <w:rsid w:val="00064194"/>
    <w:rsid w:val="00064E6A"/>
    <w:rsid w:val="00071E62"/>
    <w:rsid w:val="000728F4"/>
    <w:rsid w:val="0007779C"/>
    <w:rsid w:val="00081A93"/>
    <w:rsid w:val="00085A78"/>
    <w:rsid w:val="00090375"/>
    <w:rsid w:val="000918B9"/>
    <w:rsid w:val="00091E2F"/>
    <w:rsid w:val="0009243C"/>
    <w:rsid w:val="000931F8"/>
    <w:rsid w:val="00093264"/>
    <w:rsid w:val="000A18D3"/>
    <w:rsid w:val="000A1CFC"/>
    <w:rsid w:val="000A7360"/>
    <w:rsid w:val="000B5BCA"/>
    <w:rsid w:val="000C24A4"/>
    <w:rsid w:val="000D157B"/>
    <w:rsid w:val="000D59E0"/>
    <w:rsid w:val="000D6312"/>
    <w:rsid w:val="000D6C11"/>
    <w:rsid w:val="000E0D4A"/>
    <w:rsid w:val="000F3F5D"/>
    <w:rsid w:val="000F6614"/>
    <w:rsid w:val="00103D01"/>
    <w:rsid w:val="00104895"/>
    <w:rsid w:val="00110C57"/>
    <w:rsid w:val="001127AD"/>
    <w:rsid w:val="00114B98"/>
    <w:rsid w:val="00122574"/>
    <w:rsid w:val="00123696"/>
    <w:rsid w:val="00125243"/>
    <w:rsid w:val="001252AF"/>
    <w:rsid w:val="001276E6"/>
    <w:rsid w:val="00131678"/>
    <w:rsid w:val="00131C5B"/>
    <w:rsid w:val="001322A3"/>
    <w:rsid w:val="00135510"/>
    <w:rsid w:val="00143555"/>
    <w:rsid w:val="001448DD"/>
    <w:rsid w:val="00151B4E"/>
    <w:rsid w:val="00154C84"/>
    <w:rsid w:val="00160D5D"/>
    <w:rsid w:val="00163CC8"/>
    <w:rsid w:val="00167451"/>
    <w:rsid w:val="00177D78"/>
    <w:rsid w:val="00186078"/>
    <w:rsid w:val="00192CCA"/>
    <w:rsid w:val="001A0D5C"/>
    <w:rsid w:val="001A2673"/>
    <w:rsid w:val="001A2FEE"/>
    <w:rsid w:val="001A4CBD"/>
    <w:rsid w:val="001B55C5"/>
    <w:rsid w:val="001C41B3"/>
    <w:rsid w:val="001C4917"/>
    <w:rsid w:val="001D3DC7"/>
    <w:rsid w:val="001D62F7"/>
    <w:rsid w:val="001E0A01"/>
    <w:rsid w:val="001E42AA"/>
    <w:rsid w:val="001F0906"/>
    <w:rsid w:val="001F6991"/>
    <w:rsid w:val="001F6E80"/>
    <w:rsid w:val="00201557"/>
    <w:rsid w:val="002070D6"/>
    <w:rsid w:val="002104F8"/>
    <w:rsid w:val="00212419"/>
    <w:rsid w:val="00215DF0"/>
    <w:rsid w:val="0021641C"/>
    <w:rsid w:val="00222AB8"/>
    <w:rsid w:val="002233A0"/>
    <w:rsid w:val="00226617"/>
    <w:rsid w:val="00227C1F"/>
    <w:rsid w:val="002300DE"/>
    <w:rsid w:val="00233568"/>
    <w:rsid w:val="0023774F"/>
    <w:rsid w:val="00245D4F"/>
    <w:rsid w:val="002477CC"/>
    <w:rsid w:val="0025236A"/>
    <w:rsid w:val="00257C14"/>
    <w:rsid w:val="002616AD"/>
    <w:rsid w:val="00270F79"/>
    <w:rsid w:val="002715CC"/>
    <w:rsid w:val="00272F1D"/>
    <w:rsid w:val="00273560"/>
    <w:rsid w:val="00274784"/>
    <w:rsid w:val="00276685"/>
    <w:rsid w:val="002807F6"/>
    <w:rsid w:val="0028589D"/>
    <w:rsid w:val="002862A7"/>
    <w:rsid w:val="00286AD2"/>
    <w:rsid w:val="00287BFE"/>
    <w:rsid w:val="00295A84"/>
    <w:rsid w:val="00295D37"/>
    <w:rsid w:val="0029769E"/>
    <w:rsid w:val="00297AC5"/>
    <w:rsid w:val="002A78FF"/>
    <w:rsid w:val="002B2A7B"/>
    <w:rsid w:val="002B6901"/>
    <w:rsid w:val="002C429C"/>
    <w:rsid w:val="002C68BB"/>
    <w:rsid w:val="002C733F"/>
    <w:rsid w:val="002D160D"/>
    <w:rsid w:val="002D6BEA"/>
    <w:rsid w:val="002E0A9B"/>
    <w:rsid w:val="002E209A"/>
    <w:rsid w:val="002E261D"/>
    <w:rsid w:val="002E7570"/>
    <w:rsid w:val="002F488A"/>
    <w:rsid w:val="002F745A"/>
    <w:rsid w:val="003007A7"/>
    <w:rsid w:val="00305EB1"/>
    <w:rsid w:val="00306FB6"/>
    <w:rsid w:val="00307CC3"/>
    <w:rsid w:val="0031251B"/>
    <w:rsid w:val="0031409D"/>
    <w:rsid w:val="0031421D"/>
    <w:rsid w:val="00320595"/>
    <w:rsid w:val="0032620F"/>
    <w:rsid w:val="003272C3"/>
    <w:rsid w:val="00332B47"/>
    <w:rsid w:val="00343C73"/>
    <w:rsid w:val="0035031C"/>
    <w:rsid w:val="003533E8"/>
    <w:rsid w:val="00365F17"/>
    <w:rsid w:val="00371402"/>
    <w:rsid w:val="00371B1D"/>
    <w:rsid w:val="003745B4"/>
    <w:rsid w:val="003804D2"/>
    <w:rsid w:val="0038082D"/>
    <w:rsid w:val="00381DD4"/>
    <w:rsid w:val="00384921"/>
    <w:rsid w:val="00392E38"/>
    <w:rsid w:val="0039666C"/>
    <w:rsid w:val="003975C2"/>
    <w:rsid w:val="003B375A"/>
    <w:rsid w:val="003B48BE"/>
    <w:rsid w:val="003C00B0"/>
    <w:rsid w:val="003C1CC4"/>
    <w:rsid w:val="003D0980"/>
    <w:rsid w:val="003D1704"/>
    <w:rsid w:val="003D1E58"/>
    <w:rsid w:val="003D221F"/>
    <w:rsid w:val="003D56E9"/>
    <w:rsid w:val="003E2F88"/>
    <w:rsid w:val="003E4068"/>
    <w:rsid w:val="003E4B38"/>
    <w:rsid w:val="003F34F8"/>
    <w:rsid w:val="00400694"/>
    <w:rsid w:val="004023D7"/>
    <w:rsid w:val="004042A5"/>
    <w:rsid w:val="00404AB0"/>
    <w:rsid w:val="0041083F"/>
    <w:rsid w:val="00416FAF"/>
    <w:rsid w:val="00421FCD"/>
    <w:rsid w:val="00435C56"/>
    <w:rsid w:val="004365BE"/>
    <w:rsid w:val="004370B2"/>
    <w:rsid w:val="004407EB"/>
    <w:rsid w:val="00440955"/>
    <w:rsid w:val="00453109"/>
    <w:rsid w:val="00453351"/>
    <w:rsid w:val="00453C96"/>
    <w:rsid w:val="004578B7"/>
    <w:rsid w:val="004610D6"/>
    <w:rsid w:val="004634CD"/>
    <w:rsid w:val="00473B5F"/>
    <w:rsid w:val="004751A9"/>
    <w:rsid w:val="00481473"/>
    <w:rsid w:val="00486A0A"/>
    <w:rsid w:val="004934A1"/>
    <w:rsid w:val="00494B86"/>
    <w:rsid w:val="00495AF0"/>
    <w:rsid w:val="004A3FAD"/>
    <w:rsid w:val="004A459C"/>
    <w:rsid w:val="004A743B"/>
    <w:rsid w:val="004B15CE"/>
    <w:rsid w:val="004B1AC4"/>
    <w:rsid w:val="004B2B2B"/>
    <w:rsid w:val="004B3B71"/>
    <w:rsid w:val="004B419D"/>
    <w:rsid w:val="004B7E1B"/>
    <w:rsid w:val="004C42E1"/>
    <w:rsid w:val="004C45A4"/>
    <w:rsid w:val="004C49EB"/>
    <w:rsid w:val="004D6A97"/>
    <w:rsid w:val="004F3447"/>
    <w:rsid w:val="004F42DD"/>
    <w:rsid w:val="004F7EB4"/>
    <w:rsid w:val="00502A05"/>
    <w:rsid w:val="00510E41"/>
    <w:rsid w:val="00511FE2"/>
    <w:rsid w:val="00515DDA"/>
    <w:rsid w:val="00515FA5"/>
    <w:rsid w:val="00517669"/>
    <w:rsid w:val="005204D1"/>
    <w:rsid w:val="00530C9A"/>
    <w:rsid w:val="00531988"/>
    <w:rsid w:val="005331D2"/>
    <w:rsid w:val="00540F64"/>
    <w:rsid w:val="0054212A"/>
    <w:rsid w:val="00544ED0"/>
    <w:rsid w:val="00545170"/>
    <w:rsid w:val="00546E44"/>
    <w:rsid w:val="005522A8"/>
    <w:rsid w:val="00557170"/>
    <w:rsid w:val="00565AE8"/>
    <w:rsid w:val="00570381"/>
    <w:rsid w:val="00575B51"/>
    <w:rsid w:val="00577699"/>
    <w:rsid w:val="00577A0E"/>
    <w:rsid w:val="00580D10"/>
    <w:rsid w:val="00585A2C"/>
    <w:rsid w:val="0059268B"/>
    <w:rsid w:val="00592F80"/>
    <w:rsid w:val="00595176"/>
    <w:rsid w:val="00596492"/>
    <w:rsid w:val="005A0006"/>
    <w:rsid w:val="005A1D9F"/>
    <w:rsid w:val="005A3795"/>
    <w:rsid w:val="005A495C"/>
    <w:rsid w:val="005A7049"/>
    <w:rsid w:val="005B12D1"/>
    <w:rsid w:val="005B291D"/>
    <w:rsid w:val="005C2657"/>
    <w:rsid w:val="005C2981"/>
    <w:rsid w:val="005C4C55"/>
    <w:rsid w:val="005C5955"/>
    <w:rsid w:val="005D2BF8"/>
    <w:rsid w:val="005D3DBD"/>
    <w:rsid w:val="005D40BB"/>
    <w:rsid w:val="005E4598"/>
    <w:rsid w:val="005E5D5A"/>
    <w:rsid w:val="005F0C86"/>
    <w:rsid w:val="005F16FD"/>
    <w:rsid w:val="00604747"/>
    <w:rsid w:val="00605A70"/>
    <w:rsid w:val="006232A4"/>
    <w:rsid w:val="00623F17"/>
    <w:rsid w:val="006254C0"/>
    <w:rsid w:val="006333D7"/>
    <w:rsid w:val="0063554B"/>
    <w:rsid w:val="00635832"/>
    <w:rsid w:val="006368FC"/>
    <w:rsid w:val="00636F01"/>
    <w:rsid w:val="00645F48"/>
    <w:rsid w:val="006508E9"/>
    <w:rsid w:val="00650FBA"/>
    <w:rsid w:val="006542B4"/>
    <w:rsid w:val="00655B64"/>
    <w:rsid w:val="00660632"/>
    <w:rsid w:val="0066364B"/>
    <w:rsid w:val="006651D9"/>
    <w:rsid w:val="00670822"/>
    <w:rsid w:val="00675C60"/>
    <w:rsid w:val="00676FC9"/>
    <w:rsid w:val="00681633"/>
    <w:rsid w:val="00682AD7"/>
    <w:rsid w:val="0069088C"/>
    <w:rsid w:val="006910DE"/>
    <w:rsid w:val="00692455"/>
    <w:rsid w:val="00696CA3"/>
    <w:rsid w:val="00696E23"/>
    <w:rsid w:val="006A115F"/>
    <w:rsid w:val="006A2749"/>
    <w:rsid w:val="006A3236"/>
    <w:rsid w:val="006A3354"/>
    <w:rsid w:val="006A3CA4"/>
    <w:rsid w:val="006A3E15"/>
    <w:rsid w:val="006A6195"/>
    <w:rsid w:val="006A7D80"/>
    <w:rsid w:val="006B1FC7"/>
    <w:rsid w:val="006B3129"/>
    <w:rsid w:val="006B5C16"/>
    <w:rsid w:val="006B6301"/>
    <w:rsid w:val="006B75FC"/>
    <w:rsid w:val="006C083A"/>
    <w:rsid w:val="006C20A9"/>
    <w:rsid w:val="006C34EC"/>
    <w:rsid w:val="006C5D88"/>
    <w:rsid w:val="006D2865"/>
    <w:rsid w:val="006D3AF3"/>
    <w:rsid w:val="006D3C5B"/>
    <w:rsid w:val="006D43E9"/>
    <w:rsid w:val="006D4CA9"/>
    <w:rsid w:val="006E06BE"/>
    <w:rsid w:val="006E2C83"/>
    <w:rsid w:val="006E336E"/>
    <w:rsid w:val="006E3E9B"/>
    <w:rsid w:val="006E6E1F"/>
    <w:rsid w:val="006F0307"/>
    <w:rsid w:val="006F1855"/>
    <w:rsid w:val="006F1A17"/>
    <w:rsid w:val="006F5A5B"/>
    <w:rsid w:val="006F73B7"/>
    <w:rsid w:val="007015E5"/>
    <w:rsid w:val="00702E6B"/>
    <w:rsid w:val="0070604E"/>
    <w:rsid w:val="00711D4C"/>
    <w:rsid w:val="00711D6C"/>
    <w:rsid w:val="007153E2"/>
    <w:rsid w:val="007207F8"/>
    <w:rsid w:val="0072179E"/>
    <w:rsid w:val="00722358"/>
    <w:rsid w:val="00723279"/>
    <w:rsid w:val="00724AF2"/>
    <w:rsid w:val="00730ECD"/>
    <w:rsid w:val="007342B2"/>
    <w:rsid w:val="00735E01"/>
    <w:rsid w:val="00742D9C"/>
    <w:rsid w:val="00746271"/>
    <w:rsid w:val="00750344"/>
    <w:rsid w:val="00752ADB"/>
    <w:rsid w:val="00760E46"/>
    <w:rsid w:val="00760EC6"/>
    <w:rsid w:val="00763670"/>
    <w:rsid w:val="00766A37"/>
    <w:rsid w:val="00771788"/>
    <w:rsid w:val="00772BDD"/>
    <w:rsid w:val="00775428"/>
    <w:rsid w:val="007805E8"/>
    <w:rsid w:val="007821C5"/>
    <w:rsid w:val="00784D95"/>
    <w:rsid w:val="00792C62"/>
    <w:rsid w:val="00797295"/>
    <w:rsid w:val="007A00FE"/>
    <w:rsid w:val="007A0603"/>
    <w:rsid w:val="007A1377"/>
    <w:rsid w:val="007A174F"/>
    <w:rsid w:val="007A27F9"/>
    <w:rsid w:val="007B2E7D"/>
    <w:rsid w:val="007B5067"/>
    <w:rsid w:val="007B6274"/>
    <w:rsid w:val="007B7A2C"/>
    <w:rsid w:val="007C79BE"/>
    <w:rsid w:val="007D42F3"/>
    <w:rsid w:val="007D6FBA"/>
    <w:rsid w:val="007F0398"/>
    <w:rsid w:val="007F78BE"/>
    <w:rsid w:val="0080595D"/>
    <w:rsid w:val="008116B7"/>
    <w:rsid w:val="00814FB4"/>
    <w:rsid w:val="00816134"/>
    <w:rsid w:val="00820C07"/>
    <w:rsid w:val="00820EBE"/>
    <w:rsid w:val="00822AC7"/>
    <w:rsid w:val="00826294"/>
    <w:rsid w:val="008262F7"/>
    <w:rsid w:val="00830A9D"/>
    <w:rsid w:val="0083773E"/>
    <w:rsid w:val="00840C66"/>
    <w:rsid w:val="00844441"/>
    <w:rsid w:val="00844D09"/>
    <w:rsid w:val="00845324"/>
    <w:rsid w:val="00847F57"/>
    <w:rsid w:val="008556BB"/>
    <w:rsid w:val="008563E9"/>
    <w:rsid w:val="008565A6"/>
    <w:rsid w:val="0086192C"/>
    <w:rsid w:val="00862B5F"/>
    <w:rsid w:val="00866A8F"/>
    <w:rsid w:val="008747F4"/>
    <w:rsid w:val="00874A30"/>
    <w:rsid w:val="00877BCB"/>
    <w:rsid w:val="00881DF5"/>
    <w:rsid w:val="008832B0"/>
    <w:rsid w:val="0088395F"/>
    <w:rsid w:val="00885E90"/>
    <w:rsid w:val="00890C41"/>
    <w:rsid w:val="00890E64"/>
    <w:rsid w:val="008968AB"/>
    <w:rsid w:val="00897C63"/>
    <w:rsid w:val="008A0472"/>
    <w:rsid w:val="008A38FD"/>
    <w:rsid w:val="008A3BF2"/>
    <w:rsid w:val="008A4E22"/>
    <w:rsid w:val="008C1C2C"/>
    <w:rsid w:val="008C2343"/>
    <w:rsid w:val="008C67D6"/>
    <w:rsid w:val="008C6E69"/>
    <w:rsid w:val="008C7A51"/>
    <w:rsid w:val="008E25D7"/>
    <w:rsid w:val="008E3BEC"/>
    <w:rsid w:val="008F7E83"/>
    <w:rsid w:val="0090210E"/>
    <w:rsid w:val="0090436A"/>
    <w:rsid w:val="00904D2E"/>
    <w:rsid w:val="00906477"/>
    <w:rsid w:val="00917891"/>
    <w:rsid w:val="00917BC3"/>
    <w:rsid w:val="009267F7"/>
    <w:rsid w:val="00930105"/>
    <w:rsid w:val="00930F00"/>
    <w:rsid w:val="0093501F"/>
    <w:rsid w:val="00937D5D"/>
    <w:rsid w:val="00943F68"/>
    <w:rsid w:val="009523EC"/>
    <w:rsid w:val="0095412E"/>
    <w:rsid w:val="009556CF"/>
    <w:rsid w:val="009606CE"/>
    <w:rsid w:val="009620B0"/>
    <w:rsid w:val="00965640"/>
    <w:rsid w:val="00970183"/>
    <w:rsid w:val="009757EA"/>
    <w:rsid w:val="0098182E"/>
    <w:rsid w:val="00983856"/>
    <w:rsid w:val="009838D5"/>
    <w:rsid w:val="00984080"/>
    <w:rsid w:val="00997B65"/>
    <w:rsid w:val="009A0B2F"/>
    <w:rsid w:val="009A16F3"/>
    <w:rsid w:val="009A30CB"/>
    <w:rsid w:val="009A3912"/>
    <w:rsid w:val="009B3EC4"/>
    <w:rsid w:val="009B6D80"/>
    <w:rsid w:val="009B7AA7"/>
    <w:rsid w:val="009C066D"/>
    <w:rsid w:val="009C25BA"/>
    <w:rsid w:val="009C6E6D"/>
    <w:rsid w:val="009C751B"/>
    <w:rsid w:val="009D0E48"/>
    <w:rsid w:val="009D1CD2"/>
    <w:rsid w:val="009E489A"/>
    <w:rsid w:val="009E6FCF"/>
    <w:rsid w:val="009F380F"/>
    <w:rsid w:val="009F439F"/>
    <w:rsid w:val="009F4428"/>
    <w:rsid w:val="009F5D0D"/>
    <w:rsid w:val="009F635A"/>
    <w:rsid w:val="009F6D7B"/>
    <w:rsid w:val="009F6FF7"/>
    <w:rsid w:val="00A02743"/>
    <w:rsid w:val="00A15B67"/>
    <w:rsid w:val="00A27CB1"/>
    <w:rsid w:val="00A308A1"/>
    <w:rsid w:val="00A36575"/>
    <w:rsid w:val="00A425DC"/>
    <w:rsid w:val="00A46DC7"/>
    <w:rsid w:val="00A5211B"/>
    <w:rsid w:val="00A53308"/>
    <w:rsid w:val="00A55084"/>
    <w:rsid w:val="00A55DD9"/>
    <w:rsid w:val="00A566FD"/>
    <w:rsid w:val="00A70408"/>
    <w:rsid w:val="00A71D5C"/>
    <w:rsid w:val="00A75883"/>
    <w:rsid w:val="00A9714D"/>
    <w:rsid w:val="00A97B9B"/>
    <w:rsid w:val="00AA1C6E"/>
    <w:rsid w:val="00AB0B80"/>
    <w:rsid w:val="00AB0D0F"/>
    <w:rsid w:val="00AB1E18"/>
    <w:rsid w:val="00AB5F3D"/>
    <w:rsid w:val="00AC3759"/>
    <w:rsid w:val="00AC7E59"/>
    <w:rsid w:val="00AD0193"/>
    <w:rsid w:val="00AD40A6"/>
    <w:rsid w:val="00AD4F62"/>
    <w:rsid w:val="00AE1AE6"/>
    <w:rsid w:val="00AE3216"/>
    <w:rsid w:val="00AE61F4"/>
    <w:rsid w:val="00AE79ED"/>
    <w:rsid w:val="00AF219F"/>
    <w:rsid w:val="00AF319B"/>
    <w:rsid w:val="00AF3BE2"/>
    <w:rsid w:val="00AF50E6"/>
    <w:rsid w:val="00B02300"/>
    <w:rsid w:val="00B02F34"/>
    <w:rsid w:val="00B038E6"/>
    <w:rsid w:val="00B1136D"/>
    <w:rsid w:val="00B13BEB"/>
    <w:rsid w:val="00B14A72"/>
    <w:rsid w:val="00B173FA"/>
    <w:rsid w:val="00B22264"/>
    <w:rsid w:val="00B250E4"/>
    <w:rsid w:val="00B27A49"/>
    <w:rsid w:val="00B345FC"/>
    <w:rsid w:val="00B3750B"/>
    <w:rsid w:val="00B4092C"/>
    <w:rsid w:val="00B44A6F"/>
    <w:rsid w:val="00B51699"/>
    <w:rsid w:val="00B51EF5"/>
    <w:rsid w:val="00B52D9E"/>
    <w:rsid w:val="00B542EC"/>
    <w:rsid w:val="00B571B9"/>
    <w:rsid w:val="00B6078D"/>
    <w:rsid w:val="00B6155F"/>
    <w:rsid w:val="00B6325F"/>
    <w:rsid w:val="00B64B50"/>
    <w:rsid w:val="00B6679E"/>
    <w:rsid w:val="00B716B3"/>
    <w:rsid w:val="00B73D3A"/>
    <w:rsid w:val="00B74BD3"/>
    <w:rsid w:val="00B85748"/>
    <w:rsid w:val="00B933AD"/>
    <w:rsid w:val="00B93B3A"/>
    <w:rsid w:val="00B9402A"/>
    <w:rsid w:val="00B94D22"/>
    <w:rsid w:val="00B94F7A"/>
    <w:rsid w:val="00B95A7C"/>
    <w:rsid w:val="00BA0B38"/>
    <w:rsid w:val="00BA11A6"/>
    <w:rsid w:val="00BA16B1"/>
    <w:rsid w:val="00BA22DE"/>
    <w:rsid w:val="00BA5AC2"/>
    <w:rsid w:val="00BA6051"/>
    <w:rsid w:val="00BB31B7"/>
    <w:rsid w:val="00BC49AE"/>
    <w:rsid w:val="00BD33ED"/>
    <w:rsid w:val="00BD5CBA"/>
    <w:rsid w:val="00BE613F"/>
    <w:rsid w:val="00BF43E2"/>
    <w:rsid w:val="00BF6272"/>
    <w:rsid w:val="00C0028F"/>
    <w:rsid w:val="00C03D52"/>
    <w:rsid w:val="00C04C14"/>
    <w:rsid w:val="00C06E28"/>
    <w:rsid w:val="00C077CD"/>
    <w:rsid w:val="00C11403"/>
    <w:rsid w:val="00C124DD"/>
    <w:rsid w:val="00C17329"/>
    <w:rsid w:val="00C202EB"/>
    <w:rsid w:val="00C2309A"/>
    <w:rsid w:val="00C23EB7"/>
    <w:rsid w:val="00C2427D"/>
    <w:rsid w:val="00C402B4"/>
    <w:rsid w:val="00C41F28"/>
    <w:rsid w:val="00C44526"/>
    <w:rsid w:val="00C449E1"/>
    <w:rsid w:val="00C44EEE"/>
    <w:rsid w:val="00C44FC1"/>
    <w:rsid w:val="00C47C3F"/>
    <w:rsid w:val="00C51129"/>
    <w:rsid w:val="00C62F29"/>
    <w:rsid w:val="00C66DCD"/>
    <w:rsid w:val="00C75514"/>
    <w:rsid w:val="00C775DB"/>
    <w:rsid w:val="00C86010"/>
    <w:rsid w:val="00C87CDD"/>
    <w:rsid w:val="00C923D9"/>
    <w:rsid w:val="00C94161"/>
    <w:rsid w:val="00C94D2F"/>
    <w:rsid w:val="00C958D1"/>
    <w:rsid w:val="00CA2FE5"/>
    <w:rsid w:val="00CA460D"/>
    <w:rsid w:val="00CA511B"/>
    <w:rsid w:val="00CB01A8"/>
    <w:rsid w:val="00CB1834"/>
    <w:rsid w:val="00CB3154"/>
    <w:rsid w:val="00CB4778"/>
    <w:rsid w:val="00CB7C95"/>
    <w:rsid w:val="00CC1715"/>
    <w:rsid w:val="00CC2E68"/>
    <w:rsid w:val="00CD0A2E"/>
    <w:rsid w:val="00CE179E"/>
    <w:rsid w:val="00CE3FF3"/>
    <w:rsid w:val="00CF1CC9"/>
    <w:rsid w:val="00D008E7"/>
    <w:rsid w:val="00D04E36"/>
    <w:rsid w:val="00D051E0"/>
    <w:rsid w:val="00D0593C"/>
    <w:rsid w:val="00D06D70"/>
    <w:rsid w:val="00D1531F"/>
    <w:rsid w:val="00D1753D"/>
    <w:rsid w:val="00D20540"/>
    <w:rsid w:val="00D27900"/>
    <w:rsid w:val="00D46EBE"/>
    <w:rsid w:val="00D4762F"/>
    <w:rsid w:val="00D54BEA"/>
    <w:rsid w:val="00D54D76"/>
    <w:rsid w:val="00D565A7"/>
    <w:rsid w:val="00D6074D"/>
    <w:rsid w:val="00D63661"/>
    <w:rsid w:val="00D66604"/>
    <w:rsid w:val="00D72F7C"/>
    <w:rsid w:val="00D87ADB"/>
    <w:rsid w:val="00D900C8"/>
    <w:rsid w:val="00D951E5"/>
    <w:rsid w:val="00DA11C8"/>
    <w:rsid w:val="00DA16E2"/>
    <w:rsid w:val="00DA3EC8"/>
    <w:rsid w:val="00DB6783"/>
    <w:rsid w:val="00DB6924"/>
    <w:rsid w:val="00DB727A"/>
    <w:rsid w:val="00DC13C1"/>
    <w:rsid w:val="00DC15EC"/>
    <w:rsid w:val="00DC5E5A"/>
    <w:rsid w:val="00DC74EF"/>
    <w:rsid w:val="00DC7BD8"/>
    <w:rsid w:val="00DC7EDE"/>
    <w:rsid w:val="00DD5376"/>
    <w:rsid w:val="00DD6CFA"/>
    <w:rsid w:val="00DE27ED"/>
    <w:rsid w:val="00DE64AA"/>
    <w:rsid w:val="00DF5AD5"/>
    <w:rsid w:val="00E01542"/>
    <w:rsid w:val="00E11AFB"/>
    <w:rsid w:val="00E12D3B"/>
    <w:rsid w:val="00E15D9C"/>
    <w:rsid w:val="00E16043"/>
    <w:rsid w:val="00E16D5A"/>
    <w:rsid w:val="00E225E7"/>
    <w:rsid w:val="00E262FC"/>
    <w:rsid w:val="00E313AD"/>
    <w:rsid w:val="00E31427"/>
    <w:rsid w:val="00E378B2"/>
    <w:rsid w:val="00E43F66"/>
    <w:rsid w:val="00E46B1E"/>
    <w:rsid w:val="00E50307"/>
    <w:rsid w:val="00E53205"/>
    <w:rsid w:val="00E5380E"/>
    <w:rsid w:val="00E54BAA"/>
    <w:rsid w:val="00E55D74"/>
    <w:rsid w:val="00E57EF1"/>
    <w:rsid w:val="00E609E2"/>
    <w:rsid w:val="00E6176E"/>
    <w:rsid w:val="00E6590B"/>
    <w:rsid w:val="00E67FE4"/>
    <w:rsid w:val="00E71DC1"/>
    <w:rsid w:val="00E726E9"/>
    <w:rsid w:val="00E72BD7"/>
    <w:rsid w:val="00E7386A"/>
    <w:rsid w:val="00E81742"/>
    <w:rsid w:val="00E854A4"/>
    <w:rsid w:val="00E916AA"/>
    <w:rsid w:val="00E9639B"/>
    <w:rsid w:val="00EA0966"/>
    <w:rsid w:val="00EA4BE4"/>
    <w:rsid w:val="00EA60C5"/>
    <w:rsid w:val="00EA7843"/>
    <w:rsid w:val="00EB12B8"/>
    <w:rsid w:val="00EB6F1C"/>
    <w:rsid w:val="00EC01AA"/>
    <w:rsid w:val="00EC06E7"/>
    <w:rsid w:val="00EC5FF2"/>
    <w:rsid w:val="00EC7E28"/>
    <w:rsid w:val="00EE01B5"/>
    <w:rsid w:val="00EE2D87"/>
    <w:rsid w:val="00EE44ED"/>
    <w:rsid w:val="00EE6C13"/>
    <w:rsid w:val="00EF7F8E"/>
    <w:rsid w:val="00F00F4C"/>
    <w:rsid w:val="00F01F22"/>
    <w:rsid w:val="00F02444"/>
    <w:rsid w:val="00F0780B"/>
    <w:rsid w:val="00F13F95"/>
    <w:rsid w:val="00F156F3"/>
    <w:rsid w:val="00F15903"/>
    <w:rsid w:val="00F16A0B"/>
    <w:rsid w:val="00F23FEE"/>
    <w:rsid w:val="00F341F6"/>
    <w:rsid w:val="00F34FB8"/>
    <w:rsid w:val="00F4141E"/>
    <w:rsid w:val="00F469F9"/>
    <w:rsid w:val="00F521D5"/>
    <w:rsid w:val="00F52411"/>
    <w:rsid w:val="00F54D29"/>
    <w:rsid w:val="00F54DEF"/>
    <w:rsid w:val="00F60AF6"/>
    <w:rsid w:val="00F62E26"/>
    <w:rsid w:val="00F643E3"/>
    <w:rsid w:val="00F6566E"/>
    <w:rsid w:val="00F704AB"/>
    <w:rsid w:val="00F77C51"/>
    <w:rsid w:val="00F82502"/>
    <w:rsid w:val="00F84AF4"/>
    <w:rsid w:val="00F85468"/>
    <w:rsid w:val="00F86E03"/>
    <w:rsid w:val="00F94675"/>
    <w:rsid w:val="00FA1B13"/>
    <w:rsid w:val="00FB39B1"/>
    <w:rsid w:val="00FB55E9"/>
    <w:rsid w:val="00FD2E40"/>
    <w:rsid w:val="00FD75BC"/>
    <w:rsid w:val="00FD7889"/>
    <w:rsid w:val="00FE13CE"/>
    <w:rsid w:val="00FE3F2E"/>
    <w:rsid w:val="00FF305E"/>
    <w:rsid w:val="00FF3F85"/>
    <w:rsid w:val="00FF71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9F4BE0"/>
  <w15:docId w15:val="{DF67F60A-E80C-4081-85E8-C0BC234DA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9416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94161"/>
  </w:style>
  <w:style w:type="paragraph" w:styleId="Piedepgina">
    <w:name w:val="footer"/>
    <w:basedOn w:val="Normal"/>
    <w:link w:val="PiedepginaCar"/>
    <w:uiPriority w:val="99"/>
    <w:unhideWhenUsed/>
    <w:rsid w:val="00C9416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94161"/>
  </w:style>
  <w:style w:type="paragraph" w:styleId="Prrafodelista">
    <w:name w:val="List Paragraph"/>
    <w:basedOn w:val="Normal"/>
    <w:uiPriority w:val="34"/>
    <w:qFormat/>
    <w:rsid w:val="00056A89"/>
    <w:pPr>
      <w:ind w:left="720"/>
      <w:contextualSpacing/>
    </w:pPr>
  </w:style>
  <w:style w:type="paragraph" w:styleId="Textodeglobo">
    <w:name w:val="Balloon Text"/>
    <w:basedOn w:val="Normal"/>
    <w:link w:val="TextodegloboCar"/>
    <w:uiPriority w:val="99"/>
    <w:semiHidden/>
    <w:unhideWhenUsed/>
    <w:rsid w:val="0091789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17891"/>
    <w:rPr>
      <w:rFonts w:ascii="Segoe UI" w:hAnsi="Segoe UI" w:cs="Segoe UI"/>
      <w:sz w:val="18"/>
      <w:szCs w:val="18"/>
    </w:rPr>
  </w:style>
  <w:style w:type="character" w:styleId="nfasis">
    <w:name w:val="Emphasis"/>
    <w:basedOn w:val="Fuentedeprrafopredeter"/>
    <w:uiPriority w:val="20"/>
    <w:qFormat/>
    <w:rsid w:val="00F94675"/>
    <w:rPr>
      <w:i/>
      <w:iCs/>
    </w:rPr>
  </w:style>
  <w:style w:type="paragraph" w:styleId="NormalWeb">
    <w:name w:val="Normal (Web)"/>
    <w:basedOn w:val="Normal"/>
    <w:uiPriority w:val="99"/>
    <w:unhideWhenUsed/>
    <w:rsid w:val="00C23EB7"/>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Textoennegrita">
    <w:name w:val="Strong"/>
    <w:basedOn w:val="Fuentedeprrafopredeter"/>
    <w:uiPriority w:val="22"/>
    <w:qFormat/>
    <w:rsid w:val="00C23EB7"/>
    <w:rPr>
      <w:b/>
      <w:bCs/>
    </w:rPr>
  </w:style>
  <w:style w:type="character" w:styleId="Refdecomentario">
    <w:name w:val="annotation reference"/>
    <w:basedOn w:val="Fuentedeprrafopredeter"/>
    <w:uiPriority w:val="99"/>
    <w:semiHidden/>
    <w:unhideWhenUsed/>
    <w:rsid w:val="00F13F95"/>
    <w:rPr>
      <w:sz w:val="16"/>
      <w:szCs w:val="16"/>
    </w:rPr>
  </w:style>
  <w:style w:type="paragraph" w:styleId="Textocomentario">
    <w:name w:val="annotation text"/>
    <w:basedOn w:val="Normal"/>
    <w:link w:val="TextocomentarioCar"/>
    <w:uiPriority w:val="99"/>
    <w:unhideWhenUsed/>
    <w:rsid w:val="00F13F95"/>
    <w:pPr>
      <w:spacing w:line="240" w:lineRule="auto"/>
    </w:pPr>
    <w:rPr>
      <w:sz w:val="20"/>
      <w:szCs w:val="20"/>
    </w:rPr>
  </w:style>
  <w:style w:type="character" w:customStyle="1" w:styleId="TextocomentarioCar">
    <w:name w:val="Texto comentario Car"/>
    <w:basedOn w:val="Fuentedeprrafopredeter"/>
    <w:link w:val="Textocomentario"/>
    <w:uiPriority w:val="99"/>
    <w:rsid w:val="00F13F95"/>
    <w:rPr>
      <w:sz w:val="20"/>
      <w:szCs w:val="20"/>
    </w:rPr>
  </w:style>
  <w:style w:type="paragraph" w:styleId="Asuntodelcomentario">
    <w:name w:val="annotation subject"/>
    <w:basedOn w:val="Textocomentario"/>
    <w:next w:val="Textocomentario"/>
    <w:link w:val="AsuntodelcomentarioCar"/>
    <w:uiPriority w:val="99"/>
    <w:semiHidden/>
    <w:unhideWhenUsed/>
    <w:rsid w:val="00F13F95"/>
    <w:rPr>
      <w:b/>
      <w:bCs/>
    </w:rPr>
  </w:style>
  <w:style w:type="character" w:customStyle="1" w:styleId="AsuntodelcomentarioCar">
    <w:name w:val="Asunto del comentario Car"/>
    <w:basedOn w:val="TextocomentarioCar"/>
    <w:link w:val="Asuntodelcomentario"/>
    <w:uiPriority w:val="99"/>
    <w:semiHidden/>
    <w:rsid w:val="00F13F95"/>
    <w:rPr>
      <w:b/>
      <w:bCs/>
      <w:sz w:val="20"/>
      <w:szCs w:val="20"/>
    </w:rPr>
  </w:style>
  <w:style w:type="paragraph" w:styleId="Revisin">
    <w:name w:val="Revision"/>
    <w:hidden/>
    <w:uiPriority w:val="99"/>
    <w:semiHidden/>
    <w:rsid w:val="004934A1"/>
    <w:pPr>
      <w:spacing w:after="0" w:line="240" w:lineRule="auto"/>
    </w:pPr>
  </w:style>
  <w:style w:type="table" w:styleId="Tablaconcuadrcula">
    <w:name w:val="Table Grid"/>
    <w:basedOn w:val="Tablanormal"/>
    <w:uiPriority w:val="39"/>
    <w:rsid w:val="004531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71B1D"/>
    <w:pPr>
      <w:autoSpaceDE w:val="0"/>
      <w:autoSpaceDN w:val="0"/>
      <w:adjustRightInd w:val="0"/>
      <w:spacing w:after="0" w:line="240" w:lineRule="auto"/>
    </w:pPr>
    <w:rPr>
      <w:rFonts w:ascii="Tahoma" w:hAnsi="Tahoma" w:cs="Tahoma"/>
      <w:color w:val="000000"/>
      <w:sz w:val="24"/>
      <w:szCs w:val="24"/>
    </w:rPr>
  </w:style>
  <w:style w:type="character" w:styleId="Hipervnculo">
    <w:name w:val="Hyperlink"/>
    <w:basedOn w:val="Fuentedeprrafopredeter"/>
    <w:uiPriority w:val="99"/>
    <w:unhideWhenUsed/>
    <w:rsid w:val="001D62F7"/>
    <w:rPr>
      <w:color w:val="0563C1" w:themeColor="hyperlink"/>
      <w:u w:val="single"/>
    </w:rPr>
  </w:style>
  <w:style w:type="character" w:styleId="Mencinsinresolver">
    <w:name w:val="Unresolved Mention"/>
    <w:basedOn w:val="Fuentedeprrafopredeter"/>
    <w:uiPriority w:val="99"/>
    <w:semiHidden/>
    <w:unhideWhenUsed/>
    <w:rsid w:val="001D62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503868">
      <w:bodyDiv w:val="1"/>
      <w:marLeft w:val="0"/>
      <w:marRight w:val="0"/>
      <w:marTop w:val="0"/>
      <w:marBottom w:val="0"/>
      <w:divBdr>
        <w:top w:val="none" w:sz="0" w:space="0" w:color="auto"/>
        <w:left w:val="none" w:sz="0" w:space="0" w:color="auto"/>
        <w:bottom w:val="none" w:sz="0" w:space="0" w:color="auto"/>
        <w:right w:val="none" w:sz="0" w:space="0" w:color="auto"/>
      </w:divBdr>
    </w:div>
    <w:div w:id="58209732">
      <w:bodyDiv w:val="1"/>
      <w:marLeft w:val="0"/>
      <w:marRight w:val="0"/>
      <w:marTop w:val="0"/>
      <w:marBottom w:val="0"/>
      <w:divBdr>
        <w:top w:val="none" w:sz="0" w:space="0" w:color="auto"/>
        <w:left w:val="none" w:sz="0" w:space="0" w:color="auto"/>
        <w:bottom w:val="none" w:sz="0" w:space="0" w:color="auto"/>
        <w:right w:val="none" w:sz="0" w:space="0" w:color="auto"/>
      </w:divBdr>
    </w:div>
    <w:div w:id="95373408">
      <w:bodyDiv w:val="1"/>
      <w:marLeft w:val="0"/>
      <w:marRight w:val="0"/>
      <w:marTop w:val="0"/>
      <w:marBottom w:val="0"/>
      <w:divBdr>
        <w:top w:val="none" w:sz="0" w:space="0" w:color="auto"/>
        <w:left w:val="none" w:sz="0" w:space="0" w:color="auto"/>
        <w:bottom w:val="none" w:sz="0" w:space="0" w:color="auto"/>
        <w:right w:val="none" w:sz="0" w:space="0" w:color="auto"/>
      </w:divBdr>
    </w:div>
    <w:div w:id="154302545">
      <w:bodyDiv w:val="1"/>
      <w:marLeft w:val="0"/>
      <w:marRight w:val="0"/>
      <w:marTop w:val="0"/>
      <w:marBottom w:val="0"/>
      <w:divBdr>
        <w:top w:val="none" w:sz="0" w:space="0" w:color="auto"/>
        <w:left w:val="none" w:sz="0" w:space="0" w:color="auto"/>
        <w:bottom w:val="none" w:sz="0" w:space="0" w:color="auto"/>
        <w:right w:val="none" w:sz="0" w:space="0" w:color="auto"/>
      </w:divBdr>
    </w:div>
    <w:div w:id="171722584">
      <w:bodyDiv w:val="1"/>
      <w:marLeft w:val="0"/>
      <w:marRight w:val="0"/>
      <w:marTop w:val="0"/>
      <w:marBottom w:val="0"/>
      <w:divBdr>
        <w:top w:val="none" w:sz="0" w:space="0" w:color="auto"/>
        <w:left w:val="none" w:sz="0" w:space="0" w:color="auto"/>
        <w:bottom w:val="none" w:sz="0" w:space="0" w:color="auto"/>
        <w:right w:val="none" w:sz="0" w:space="0" w:color="auto"/>
      </w:divBdr>
    </w:div>
    <w:div w:id="225335784">
      <w:bodyDiv w:val="1"/>
      <w:marLeft w:val="0"/>
      <w:marRight w:val="0"/>
      <w:marTop w:val="0"/>
      <w:marBottom w:val="0"/>
      <w:divBdr>
        <w:top w:val="none" w:sz="0" w:space="0" w:color="auto"/>
        <w:left w:val="none" w:sz="0" w:space="0" w:color="auto"/>
        <w:bottom w:val="none" w:sz="0" w:space="0" w:color="auto"/>
        <w:right w:val="none" w:sz="0" w:space="0" w:color="auto"/>
      </w:divBdr>
    </w:div>
    <w:div w:id="245653654">
      <w:bodyDiv w:val="1"/>
      <w:marLeft w:val="0"/>
      <w:marRight w:val="0"/>
      <w:marTop w:val="0"/>
      <w:marBottom w:val="0"/>
      <w:divBdr>
        <w:top w:val="none" w:sz="0" w:space="0" w:color="auto"/>
        <w:left w:val="none" w:sz="0" w:space="0" w:color="auto"/>
        <w:bottom w:val="none" w:sz="0" w:space="0" w:color="auto"/>
        <w:right w:val="none" w:sz="0" w:space="0" w:color="auto"/>
      </w:divBdr>
    </w:div>
    <w:div w:id="375008253">
      <w:bodyDiv w:val="1"/>
      <w:marLeft w:val="0"/>
      <w:marRight w:val="0"/>
      <w:marTop w:val="0"/>
      <w:marBottom w:val="0"/>
      <w:divBdr>
        <w:top w:val="none" w:sz="0" w:space="0" w:color="auto"/>
        <w:left w:val="none" w:sz="0" w:space="0" w:color="auto"/>
        <w:bottom w:val="none" w:sz="0" w:space="0" w:color="auto"/>
        <w:right w:val="none" w:sz="0" w:space="0" w:color="auto"/>
      </w:divBdr>
    </w:div>
    <w:div w:id="500509883">
      <w:bodyDiv w:val="1"/>
      <w:marLeft w:val="0"/>
      <w:marRight w:val="0"/>
      <w:marTop w:val="0"/>
      <w:marBottom w:val="0"/>
      <w:divBdr>
        <w:top w:val="none" w:sz="0" w:space="0" w:color="auto"/>
        <w:left w:val="none" w:sz="0" w:space="0" w:color="auto"/>
        <w:bottom w:val="none" w:sz="0" w:space="0" w:color="auto"/>
        <w:right w:val="none" w:sz="0" w:space="0" w:color="auto"/>
      </w:divBdr>
    </w:div>
    <w:div w:id="516428135">
      <w:bodyDiv w:val="1"/>
      <w:marLeft w:val="0"/>
      <w:marRight w:val="0"/>
      <w:marTop w:val="0"/>
      <w:marBottom w:val="0"/>
      <w:divBdr>
        <w:top w:val="none" w:sz="0" w:space="0" w:color="auto"/>
        <w:left w:val="none" w:sz="0" w:space="0" w:color="auto"/>
        <w:bottom w:val="none" w:sz="0" w:space="0" w:color="auto"/>
        <w:right w:val="none" w:sz="0" w:space="0" w:color="auto"/>
      </w:divBdr>
    </w:div>
    <w:div w:id="557934322">
      <w:bodyDiv w:val="1"/>
      <w:marLeft w:val="0"/>
      <w:marRight w:val="0"/>
      <w:marTop w:val="0"/>
      <w:marBottom w:val="0"/>
      <w:divBdr>
        <w:top w:val="none" w:sz="0" w:space="0" w:color="auto"/>
        <w:left w:val="none" w:sz="0" w:space="0" w:color="auto"/>
        <w:bottom w:val="none" w:sz="0" w:space="0" w:color="auto"/>
        <w:right w:val="none" w:sz="0" w:space="0" w:color="auto"/>
      </w:divBdr>
    </w:div>
    <w:div w:id="577642030">
      <w:bodyDiv w:val="1"/>
      <w:marLeft w:val="0"/>
      <w:marRight w:val="0"/>
      <w:marTop w:val="0"/>
      <w:marBottom w:val="0"/>
      <w:divBdr>
        <w:top w:val="none" w:sz="0" w:space="0" w:color="auto"/>
        <w:left w:val="none" w:sz="0" w:space="0" w:color="auto"/>
        <w:bottom w:val="none" w:sz="0" w:space="0" w:color="auto"/>
        <w:right w:val="none" w:sz="0" w:space="0" w:color="auto"/>
      </w:divBdr>
    </w:div>
    <w:div w:id="599727208">
      <w:bodyDiv w:val="1"/>
      <w:marLeft w:val="0"/>
      <w:marRight w:val="0"/>
      <w:marTop w:val="0"/>
      <w:marBottom w:val="0"/>
      <w:divBdr>
        <w:top w:val="none" w:sz="0" w:space="0" w:color="auto"/>
        <w:left w:val="none" w:sz="0" w:space="0" w:color="auto"/>
        <w:bottom w:val="none" w:sz="0" w:space="0" w:color="auto"/>
        <w:right w:val="none" w:sz="0" w:space="0" w:color="auto"/>
      </w:divBdr>
    </w:div>
    <w:div w:id="674848374">
      <w:bodyDiv w:val="1"/>
      <w:marLeft w:val="0"/>
      <w:marRight w:val="0"/>
      <w:marTop w:val="0"/>
      <w:marBottom w:val="0"/>
      <w:divBdr>
        <w:top w:val="none" w:sz="0" w:space="0" w:color="auto"/>
        <w:left w:val="none" w:sz="0" w:space="0" w:color="auto"/>
        <w:bottom w:val="none" w:sz="0" w:space="0" w:color="auto"/>
        <w:right w:val="none" w:sz="0" w:space="0" w:color="auto"/>
      </w:divBdr>
    </w:div>
    <w:div w:id="737482190">
      <w:bodyDiv w:val="1"/>
      <w:marLeft w:val="0"/>
      <w:marRight w:val="0"/>
      <w:marTop w:val="0"/>
      <w:marBottom w:val="0"/>
      <w:divBdr>
        <w:top w:val="none" w:sz="0" w:space="0" w:color="auto"/>
        <w:left w:val="none" w:sz="0" w:space="0" w:color="auto"/>
        <w:bottom w:val="none" w:sz="0" w:space="0" w:color="auto"/>
        <w:right w:val="none" w:sz="0" w:space="0" w:color="auto"/>
      </w:divBdr>
    </w:div>
    <w:div w:id="743068128">
      <w:bodyDiv w:val="1"/>
      <w:marLeft w:val="0"/>
      <w:marRight w:val="0"/>
      <w:marTop w:val="0"/>
      <w:marBottom w:val="0"/>
      <w:divBdr>
        <w:top w:val="none" w:sz="0" w:space="0" w:color="auto"/>
        <w:left w:val="none" w:sz="0" w:space="0" w:color="auto"/>
        <w:bottom w:val="none" w:sz="0" w:space="0" w:color="auto"/>
        <w:right w:val="none" w:sz="0" w:space="0" w:color="auto"/>
      </w:divBdr>
    </w:div>
    <w:div w:id="785007600">
      <w:bodyDiv w:val="1"/>
      <w:marLeft w:val="0"/>
      <w:marRight w:val="0"/>
      <w:marTop w:val="0"/>
      <w:marBottom w:val="0"/>
      <w:divBdr>
        <w:top w:val="none" w:sz="0" w:space="0" w:color="auto"/>
        <w:left w:val="none" w:sz="0" w:space="0" w:color="auto"/>
        <w:bottom w:val="none" w:sz="0" w:space="0" w:color="auto"/>
        <w:right w:val="none" w:sz="0" w:space="0" w:color="auto"/>
      </w:divBdr>
    </w:div>
    <w:div w:id="797184442">
      <w:bodyDiv w:val="1"/>
      <w:marLeft w:val="0"/>
      <w:marRight w:val="0"/>
      <w:marTop w:val="0"/>
      <w:marBottom w:val="0"/>
      <w:divBdr>
        <w:top w:val="none" w:sz="0" w:space="0" w:color="auto"/>
        <w:left w:val="none" w:sz="0" w:space="0" w:color="auto"/>
        <w:bottom w:val="none" w:sz="0" w:space="0" w:color="auto"/>
        <w:right w:val="none" w:sz="0" w:space="0" w:color="auto"/>
      </w:divBdr>
    </w:div>
    <w:div w:id="864173040">
      <w:bodyDiv w:val="1"/>
      <w:marLeft w:val="0"/>
      <w:marRight w:val="0"/>
      <w:marTop w:val="0"/>
      <w:marBottom w:val="0"/>
      <w:divBdr>
        <w:top w:val="none" w:sz="0" w:space="0" w:color="auto"/>
        <w:left w:val="none" w:sz="0" w:space="0" w:color="auto"/>
        <w:bottom w:val="none" w:sz="0" w:space="0" w:color="auto"/>
        <w:right w:val="none" w:sz="0" w:space="0" w:color="auto"/>
      </w:divBdr>
    </w:div>
    <w:div w:id="959797800">
      <w:bodyDiv w:val="1"/>
      <w:marLeft w:val="0"/>
      <w:marRight w:val="0"/>
      <w:marTop w:val="0"/>
      <w:marBottom w:val="0"/>
      <w:divBdr>
        <w:top w:val="none" w:sz="0" w:space="0" w:color="auto"/>
        <w:left w:val="none" w:sz="0" w:space="0" w:color="auto"/>
        <w:bottom w:val="none" w:sz="0" w:space="0" w:color="auto"/>
        <w:right w:val="none" w:sz="0" w:space="0" w:color="auto"/>
      </w:divBdr>
    </w:div>
    <w:div w:id="963073693">
      <w:bodyDiv w:val="1"/>
      <w:marLeft w:val="0"/>
      <w:marRight w:val="0"/>
      <w:marTop w:val="0"/>
      <w:marBottom w:val="0"/>
      <w:divBdr>
        <w:top w:val="none" w:sz="0" w:space="0" w:color="auto"/>
        <w:left w:val="none" w:sz="0" w:space="0" w:color="auto"/>
        <w:bottom w:val="none" w:sz="0" w:space="0" w:color="auto"/>
        <w:right w:val="none" w:sz="0" w:space="0" w:color="auto"/>
      </w:divBdr>
    </w:div>
    <w:div w:id="1000278279">
      <w:bodyDiv w:val="1"/>
      <w:marLeft w:val="0"/>
      <w:marRight w:val="0"/>
      <w:marTop w:val="0"/>
      <w:marBottom w:val="0"/>
      <w:divBdr>
        <w:top w:val="none" w:sz="0" w:space="0" w:color="auto"/>
        <w:left w:val="none" w:sz="0" w:space="0" w:color="auto"/>
        <w:bottom w:val="none" w:sz="0" w:space="0" w:color="auto"/>
        <w:right w:val="none" w:sz="0" w:space="0" w:color="auto"/>
      </w:divBdr>
    </w:div>
    <w:div w:id="1012412272">
      <w:bodyDiv w:val="1"/>
      <w:marLeft w:val="0"/>
      <w:marRight w:val="0"/>
      <w:marTop w:val="0"/>
      <w:marBottom w:val="0"/>
      <w:divBdr>
        <w:top w:val="none" w:sz="0" w:space="0" w:color="auto"/>
        <w:left w:val="none" w:sz="0" w:space="0" w:color="auto"/>
        <w:bottom w:val="none" w:sz="0" w:space="0" w:color="auto"/>
        <w:right w:val="none" w:sz="0" w:space="0" w:color="auto"/>
      </w:divBdr>
    </w:div>
    <w:div w:id="1113944370">
      <w:bodyDiv w:val="1"/>
      <w:marLeft w:val="0"/>
      <w:marRight w:val="0"/>
      <w:marTop w:val="0"/>
      <w:marBottom w:val="0"/>
      <w:divBdr>
        <w:top w:val="none" w:sz="0" w:space="0" w:color="auto"/>
        <w:left w:val="none" w:sz="0" w:space="0" w:color="auto"/>
        <w:bottom w:val="none" w:sz="0" w:space="0" w:color="auto"/>
        <w:right w:val="none" w:sz="0" w:space="0" w:color="auto"/>
      </w:divBdr>
    </w:div>
    <w:div w:id="1173882864">
      <w:bodyDiv w:val="1"/>
      <w:marLeft w:val="0"/>
      <w:marRight w:val="0"/>
      <w:marTop w:val="0"/>
      <w:marBottom w:val="0"/>
      <w:divBdr>
        <w:top w:val="none" w:sz="0" w:space="0" w:color="auto"/>
        <w:left w:val="none" w:sz="0" w:space="0" w:color="auto"/>
        <w:bottom w:val="none" w:sz="0" w:space="0" w:color="auto"/>
        <w:right w:val="none" w:sz="0" w:space="0" w:color="auto"/>
      </w:divBdr>
    </w:div>
    <w:div w:id="1192301513">
      <w:bodyDiv w:val="1"/>
      <w:marLeft w:val="0"/>
      <w:marRight w:val="0"/>
      <w:marTop w:val="0"/>
      <w:marBottom w:val="0"/>
      <w:divBdr>
        <w:top w:val="none" w:sz="0" w:space="0" w:color="auto"/>
        <w:left w:val="none" w:sz="0" w:space="0" w:color="auto"/>
        <w:bottom w:val="none" w:sz="0" w:space="0" w:color="auto"/>
        <w:right w:val="none" w:sz="0" w:space="0" w:color="auto"/>
      </w:divBdr>
    </w:div>
    <w:div w:id="1206989598">
      <w:bodyDiv w:val="1"/>
      <w:marLeft w:val="0"/>
      <w:marRight w:val="0"/>
      <w:marTop w:val="0"/>
      <w:marBottom w:val="0"/>
      <w:divBdr>
        <w:top w:val="none" w:sz="0" w:space="0" w:color="auto"/>
        <w:left w:val="none" w:sz="0" w:space="0" w:color="auto"/>
        <w:bottom w:val="none" w:sz="0" w:space="0" w:color="auto"/>
        <w:right w:val="none" w:sz="0" w:space="0" w:color="auto"/>
      </w:divBdr>
    </w:div>
    <w:div w:id="1235243227">
      <w:bodyDiv w:val="1"/>
      <w:marLeft w:val="0"/>
      <w:marRight w:val="0"/>
      <w:marTop w:val="0"/>
      <w:marBottom w:val="0"/>
      <w:divBdr>
        <w:top w:val="none" w:sz="0" w:space="0" w:color="auto"/>
        <w:left w:val="none" w:sz="0" w:space="0" w:color="auto"/>
        <w:bottom w:val="none" w:sz="0" w:space="0" w:color="auto"/>
        <w:right w:val="none" w:sz="0" w:space="0" w:color="auto"/>
      </w:divBdr>
    </w:div>
    <w:div w:id="1253123623">
      <w:bodyDiv w:val="1"/>
      <w:marLeft w:val="0"/>
      <w:marRight w:val="0"/>
      <w:marTop w:val="0"/>
      <w:marBottom w:val="0"/>
      <w:divBdr>
        <w:top w:val="none" w:sz="0" w:space="0" w:color="auto"/>
        <w:left w:val="none" w:sz="0" w:space="0" w:color="auto"/>
        <w:bottom w:val="none" w:sz="0" w:space="0" w:color="auto"/>
        <w:right w:val="none" w:sz="0" w:space="0" w:color="auto"/>
      </w:divBdr>
    </w:div>
    <w:div w:id="1256671560">
      <w:bodyDiv w:val="1"/>
      <w:marLeft w:val="0"/>
      <w:marRight w:val="0"/>
      <w:marTop w:val="0"/>
      <w:marBottom w:val="0"/>
      <w:divBdr>
        <w:top w:val="none" w:sz="0" w:space="0" w:color="auto"/>
        <w:left w:val="none" w:sz="0" w:space="0" w:color="auto"/>
        <w:bottom w:val="none" w:sz="0" w:space="0" w:color="auto"/>
        <w:right w:val="none" w:sz="0" w:space="0" w:color="auto"/>
      </w:divBdr>
    </w:div>
    <w:div w:id="1269001484">
      <w:bodyDiv w:val="1"/>
      <w:marLeft w:val="0"/>
      <w:marRight w:val="0"/>
      <w:marTop w:val="0"/>
      <w:marBottom w:val="0"/>
      <w:divBdr>
        <w:top w:val="none" w:sz="0" w:space="0" w:color="auto"/>
        <w:left w:val="none" w:sz="0" w:space="0" w:color="auto"/>
        <w:bottom w:val="none" w:sz="0" w:space="0" w:color="auto"/>
        <w:right w:val="none" w:sz="0" w:space="0" w:color="auto"/>
      </w:divBdr>
    </w:div>
    <w:div w:id="1279526593">
      <w:bodyDiv w:val="1"/>
      <w:marLeft w:val="0"/>
      <w:marRight w:val="0"/>
      <w:marTop w:val="0"/>
      <w:marBottom w:val="0"/>
      <w:divBdr>
        <w:top w:val="none" w:sz="0" w:space="0" w:color="auto"/>
        <w:left w:val="none" w:sz="0" w:space="0" w:color="auto"/>
        <w:bottom w:val="none" w:sz="0" w:space="0" w:color="auto"/>
        <w:right w:val="none" w:sz="0" w:space="0" w:color="auto"/>
      </w:divBdr>
    </w:div>
    <w:div w:id="1379820228">
      <w:bodyDiv w:val="1"/>
      <w:marLeft w:val="0"/>
      <w:marRight w:val="0"/>
      <w:marTop w:val="0"/>
      <w:marBottom w:val="0"/>
      <w:divBdr>
        <w:top w:val="none" w:sz="0" w:space="0" w:color="auto"/>
        <w:left w:val="none" w:sz="0" w:space="0" w:color="auto"/>
        <w:bottom w:val="none" w:sz="0" w:space="0" w:color="auto"/>
        <w:right w:val="none" w:sz="0" w:space="0" w:color="auto"/>
      </w:divBdr>
    </w:div>
    <w:div w:id="1397048758">
      <w:bodyDiv w:val="1"/>
      <w:marLeft w:val="0"/>
      <w:marRight w:val="0"/>
      <w:marTop w:val="0"/>
      <w:marBottom w:val="0"/>
      <w:divBdr>
        <w:top w:val="none" w:sz="0" w:space="0" w:color="auto"/>
        <w:left w:val="none" w:sz="0" w:space="0" w:color="auto"/>
        <w:bottom w:val="none" w:sz="0" w:space="0" w:color="auto"/>
        <w:right w:val="none" w:sz="0" w:space="0" w:color="auto"/>
      </w:divBdr>
    </w:div>
    <w:div w:id="1428765834">
      <w:bodyDiv w:val="1"/>
      <w:marLeft w:val="0"/>
      <w:marRight w:val="0"/>
      <w:marTop w:val="0"/>
      <w:marBottom w:val="0"/>
      <w:divBdr>
        <w:top w:val="none" w:sz="0" w:space="0" w:color="auto"/>
        <w:left w:val="none" w:sz="0" w:space="0" w:color="auto"/>
        <w:bottom w:val="none" w:sz="0" w:space="0" w:color="auto"/>
        <w:right w:val="none" w:sz="0" w:space="0" w:color="auto"/>
      </w:divBdr>
    </w:div>
    <w:div w:id="1438132780">
      <w:bodyDiv w:val="1"/>
      <w:marLeft w:val="0"/>
      <w:marRight w:val="0"/>
      <w:marTop w:val="0"/>
      <w:marBottom w:val="0"/>
      <w:divBdr>
        <w:top w:val="none" w:sz="0" w:space="0" w:color="auto"/>
        <w:left w:val="none" w:sz="0" w:space="0" w:color="auto"/>
        <w:bottom w:val="none" w:sz="0" w:space="0" w:color="auto"/>
        <w:right w:val="none" w:sz="0" w:space="0" w:color="auto"/>
      </w:divBdr>
    </w:div>
    <w:div w:id="1450120730">
      <w:bodyDiv w:val="1"/>
      <w:marLeft w:val="0"/>
      <w:marRight w:val="0"/>
      <w:marTop w:val="0"/>
      <w:marBottom w:val="0"/>
      <w:divBdr>
        <w:top w:val="none" w:sz="0" w:space="0" w:color="auto"/>
        <w:left w:val="none" w:sz="0" w:space="0" w:color="auto"/>
        <w:bottom w:val="none" w:sz="0" w:space="0" w:color="auto"/>
        <w:right w:val="none" w:sz="0" w:space="0" w:color="auto"/>
      </w:divBdr>
    </w:div>
    <w:div w:id="1476800198">
      <w:bodyDiv w:val="1"/>
      <w:marLeft w:val="0"/>
      <w:marRight w:val="0"/>
      <w:marTop w:val="0"/>
      <w:marBottom w:val="0"/>
      <w:divBdr>
        <w:top w:val="none" w:sz="0" w:space="0" w:color="auto"/>
        <w:left w:val="none" w:sz="0" w:space="0" w:color="auto"/>
        <w:bottom w:val="none" w:sz="0" w:space="0" w:color="auto"/>
        <w:right w:val="none" w:sz="0" w:space="0" w:color="auto"/>
      </w:divBdr>
    </w:div>
    <w:div w:id="1477406647">
      <w:bodyDiv w:val="1"/>
      <w:marLeft w:val="0"/>
      <w:marRight w:val="0"/>
      <w:marTop w:val="0"/>
      <w:marBottom w:val="0"/>
      <w:divBdr>
        <w:top w:val="none" w:sz="0" w:space="0" w:color="auto"/>
        <w:left w:val="none" w:sz="0" w:space="0" w:color="auto"/>
        <w:bottom w:val="none" w:sz="0" w:space="0" w:color="auto"/>
        <w:right w:val="none" w:sz="0" w:space="0" w:color="auto"/>
      </w:divBdr>
    </w:div>
    <w:div w:id="1493063443">
      <w:bodyDiv w:val="1"/>
      <w:marLeft w:val="0"/>
      <w:marRight w:val="0"/>
      <w:marTop w:val="0"/>
      <w:marBottom w:val="0"/>
      <w:divBdr>
        <w:top w:val="none" w:sz="0" w:space="0" w:color="auto"/>
        <w:left w:val="none" w:sz="0" w:space="0" w:color="auto"/>
        <w:bottom w:val="none" w:sz="0" w:space="0" w:color="auto"/>
        <w:right w:val="none" w:sz="0" w:space="0" w:color="auto"/>
      </w:divBdr>
    </w:div>
    <w:div w:id="1588073131">
      <w:bodyDiv w:val="1"/>
      <w:marLeft w:val="0"/>
      <w:marRight w:val="0"/>
      <w:marTop w:val="0"/>
      <w:marBottom w:val="0"/>
      <w:divBdr>
        <w:top w:val="none" w:sz="0" w:space="0" w:color="auto"/>
        <w:left w:val="none" w:sz="0" w:space="0" w:color="auto"/>
        <w:bottom w:val="none" w:sz="0" w:space="0" w:color="auto"/>
        <w:right w:val="none" w:sz="0" w:space="0" w:color="auto"/>
      </w:divBdr>
    </w:div>
    <w:div w:id="1683848740">
      <w:bodyDiv w:val="1"/>
      <w:marLeft w:val="0"/>
      <w:marRight w:val="0"/>
      <w:marTop w:val="0"/>
      <w:marBottom w:val="0"/>
      <w:divBdr>
        <w:top w:val="none" w:sz="0" w:space="0" w:color="auto"/>
        <w:left w:val="none" w:sz="0" w:space="0" w:color="auto"/>
        <w:bottom w:val="none" w:sz="0" w:space="0" w:color="auto"/>
        <w:right w:val="none" w:sz="0" w:space="0" w:color="auto"/>
      </w:divBdr>
    </w:div>
    <w:div w:id="1744378545">
      <w:bodyDiv w:val="1"/>
      <w:marLeft w:val="0"/>
      <w:marRight w:val="0"/>
      <w:marTop w:val="0"/>
      <w:marBottom w:val="0"/>
      <w:divBdr>
        <w:top w:val="none" w:sz="0" w:space="0" w:color="auto"/>
        <w:left w:val="none" w:sz="0" w:space="0" w:color="auto"/>
        <w:bottom w:val="none" w:sz="0" w:space="0" w:color="auto"/>
        <w:right w:val="none" w:sz="0" w:space="0" w:color="auto"/>
      </w:divBdr>
    </w:div>
    <w:div w:id="1851331778">
      <w:bodyDiv w:val="1"/>
      <w:marLeft w:val="0"/>
      <w:marRight w:val="0"/>
      <w:marTop w:val="0"/>
      <w:marBottom w:val="0"/>
      <w:divBdr>
        <w:top w:val="none" w:sz="0" w:space="0" w:color="auto"/>
        <w:left w:val="none" w:sz="0" w:space="0" w:color="auto"/>
        <w:bottom w:val="none" w:sz="0" w:space="0" w:color="auto"/>
        <w:right w:val="none" w:sz="0" w:space="0" w:color="auto"/>
      </w:divBdr>
    </w:div>
    <w:div w:id="1933120701">
      <w:bodyDiv w:val="1"/>
      <w:marLeft w:val="0"/>
      <w:marRight w:val="0"/>
      <w:marTop w:val="0"/>
      <w:marBottom w:val="0"/>
      <w:divBdr>
        <w:top w:val="none" w:sz="0" w:space="0" w:color="auto"/>
        <w:left w:val="none" w:sz="0" w:space="0" w:color="auto"/>
        <w:bottom w:val="none" w:sz="0" w:space="0" w:color="auto"/>
        <w:right w:val="none" w:sz="0" w:space="0" w:color="auto"/>
      </w:divBdr>
    </w:div>
    <w:div w:id="1933929619">
      <w:bodyDiv w:val="1"/>
      <w:marLeft w:val="0"/>
      <w:marRight w:val="0"/>
      <w:marTop w:val="0"/>
      <w:marBottom w:val="0"/>
      <w:divBdr>
        <w:top w:val="none" w:sz="0" w:space="0" w:color="auto"/>
        <w:left w:val="none" w:sz="0" w:space="0" w:color="auto"/>
        <w:bottom w:val="none" w:sz="0" w:space="0" w:color="auto"/>
        <w:right w:val="none" w:sz="0" w:space="0" w:color="auto"/>
      </w:divBdr>
    </w:div>
    <w:div w:id="1934588834">
      <w:bodyDiv w:val="1"/>
      <w:marLeft w:val="0"/>
      <w:marRight w:val="0"/>
      <w:marTop w:val="0"/>
      <w:marBottom w:val="0"/>
      <w:divBdr>
        <w:top w:val="none" w:sz="0" w:space="0" w:color="auto"/>
        <w:left w:val="none" w:sz="0" w:space="0" w:color="auto"/>
        <w:bottom w:val="none" w:sz="0" w:space="0" w:color="auto"/>
        <w:right w:val="none" w:sz="0" w:space="0" w:color="auto"/>
      </w:divBdr>
    </w:div>
    <w:div w:id="1938902879">
      <w:bodyDiv w:val="1"/>
      <w:marLeft w:val="0"/>
      <w:marRight w:val="0"/>
      <w:marTop w:val="0"/>
      <w:marBottom w:val="0"/>
      <w:divBdr>
        <w:top w:val="none" w:sz="0" w:space="0" w:color="auto"/>
        <w:left w:val="none" w:sz="0" w:space="0" w:color="auto"/>
        <w:bottom w:val="none" w:sz="0" w:space="0" w:color="auto"/>
        <w:right w:val="none" w:sz="0" w:space="0" w:color="auto"/>
      </w:divBdr>
    </w:div>
    <w:div w:id="1992517294">
      <w:bodyDiv w:val="1"/>
      <w:marLeft w:val="0"/>
      <w:marRight w:val="0"/>
      <w:marTop w:val="0"/>
      <w:marBottom w:val="0"/>
      <w:divBdr>
        <w:top w:val="none" w:sz="0" w:space="0" w:color="auto"/>
        <w:left w:val="none" w:sz="0" w:space="0" w:color="auto"/>
        <w:bottom w:val="none" w:sz="0" w:space="0" w:color="auto"/>
        <w:right w:val="none" w:sz="0" w:space="0" w:color="auto"/>
      </w:divBdr>
    </w:div>
    <w:div w:id="2053727439">
      <w:bodyDiv w:val="1"/>
      <w:marLeft w:val="0"/>
      <w:marRight w:val="0"/>
      <w:marTop w:val="0"/>
      <w:marBottom w:val="0"/>
      <w:divBdr>
        <w:top w:val="none" w:sz="0" w:space="0" w:color="auto"/>
        <w:left w:val="none" w:sz="0" w:space="0" w:color="auto"/>
        <w:bottom w:val="none" w:sz="0" w:space="0" w:color="auto"/>
        <w:right w:val="none" w:sz="0" w:space="0" w:color="auto"/>
      </w:divBdr>
    </w:div>
    <w:div w:id="2063602212">
      <w:bodyDiv w:val="1"/>
      <w:marLeft w:val="0"/>
      <w:marRight w:val="0"/>
      <w:marTop w:val="0"/>
      <w:marBottom w:val="0"/>
      <w:divBdr>
        <w:top w:val="none" w:sz="0" w:space="0" w:color="auto"/>
        <w:left w:val="none" w:sz="0" w:space="0" w:color="auto"/>
        <w:bottom w:val="none" w:sz="0" w:space="0" w:color="auto"/>
        <w:right w:val="none" w:sz="0" w:space="0" w:color="auto"/>
      </w:divBdr>
    </w:div>
    <w:div w:id="2096123012">
      <w:bodyDiv w:val="1"/>
      <w:marLeft w:val="0"/>
      <w:marRight w:val="0"/>
      <w:marTop w:val="0"/>
      <w:marBottom w:val="0"/>
      <w:divBdr>
        <w:top w:val="none" w:sz="0" w:space="0" w:color="auto"/>
        <w:left w:val="none" w:sz="0" w:space="0" w:color="auto"/>
        <w:bottom w:val="none" w:sz="0" w:space="0" w:color="auto"/>
        <w:right w:val="none" w:sz="0" w:space="0" w:color="auto"/>
      </w:divBdr>
    </w:div>
    <w:div w:id="21283543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duana.cl/aduana/site/artic/20121002/pags/20121002165349.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aduana.cl/aduana/site/docs/20070416/20070416191902/normas_sobre_la_presentacion_electronica_del_manifiesto_de_carga_de_ingr_2024.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68A92-2386-40C6-A988-529988F81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2965</Words>
  <Characters>16308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pchamorro@aduana.cl</dc:creator>
  <cp:keywords/>
  <dc:description/>
  <cp:lastModifiedBy>Claudio Isla Chavez</cp:lastModifiedBy>
  <cp:revision>3</cp:revision>
  <cp:lastPrinted>2024-10-02T12:09:00Z</cp:lastPrinted>
  <dcterms:created xsi:type="dcterms:W3CDTF">2025-03-07T14:52:00Z</dcterms:created>
  <dcterms:modified xsi:type="dcterms:W3CDTF">2025-03-07T14:59:00Z</dcterms:modified>
</cp:coreProperties>
</file>