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A60D5" w14:textId="77777777" w:rsidR="00DD3070" w:rsidRDefault="00DD3070" w:rsidP="009B1C91">
      <w:pPr>
        <w:jc w:val="both"/>
        <w:rPr>
          <w:rFonts w:cstheme="minorHAnsi"/>
          <w:b/>
          <w:lang w:val="es-CL"/>
        </w:rPr>
      </w:pPr>
    </w:p>
    <w:p w14:paraId="1D1653E8" w14:textId="0339B03A" w:rsidR="009B1C91" w:rsidRPr="00DD3070" w:rsidRDefault="009B1C91" w:rsidP="009B1C91">
      <w:pPr>
        <w:jc w:val="both"/>
        <w:rPr>
          <w:rFonts w:cstheme="minorHAnsi"/>
          <w:b/>
          <w:lang w:val="es-CL"/>
        </w:rPr>
      </w:pPr>
      <w:r w:rsidRPr="00DD3070">
        <w:rPr>
          <w:rFonts w:cstheme="minorHAnsi"/>
          <w:b/>
          <w:lang w:val="es-CL"/>
        </w:rPr>
        <w:t xml:space="preserve">RESOLUCIÓN EXENTA Nº    </w:t>
      </w:r>
    </w:p>
    <w:p w14:paraId="7C9DA13A" w14:textId="77777777" w:rsidR="009B1C91" w:rsidRPr="00DD3070" w:rsidRDefault="009B1C91" w:rsidP="009B1C91">
      <w:pPr>
        <w:tabs>
          <w:tab w:val="left" w:pos="142"/>
          <w:tab w:val="left" w:pos="5760"/>
        </w:tabs>
        <w:ind w:left="708" w:hanging="708"/>
        <w:jc w:val="both"/>
        <w:rPr>
          <w:rFonts w:cstheme="minorHAnsi"/>
          <w:lang w:val="es-CL"/>
        </w:rPr>
      </w:pPr>
    </w:p>
    <w:p w14:paraId="463F25E1" w14:textId="77777777" w:rsidR="009B1C91" w:rsidRPr="00DD3070" w:rsidRDefault="009B1C91" w:rsidP="009B1C91">
      <w:pPr>
        <w:ind w:left="708" w:hanging="708"/>
        <w:jc w:val="both"/>
        <w:rPr>
          <w:rFonts w:cstheme="minorHAnsi"/>
          <w:b/>
          <w:lang w:val="es-CL"/>
        </w:rPr>
      </w:pPr>
      <w:r w:rsidRPr="00DD3070">
        <w:rPr>
          <w:rFonts w:cstheme="minorHAnsi"/>
          <w:b/>
          <w:lang w:val="es-CL"/>
        </w:rPr>
        <w:t>Valparaíso,</w:t>
      </w:r>
    </w:p>
    <w:p w14:paraId="7F9D13A8" w14:textId="77777777" w:rsidR="009B1C91" w:rsidRPr="00DD3070" w:rsidRDefault="009B1C91" w:rsidP="009B1C91">
      <w:pPr>
        <w:ind w:left="708" w:hanging="708"/>
        <w:jc w:val="both"/>
        <w:outlineLvl w:val="0"/>
        <w:rPr>
          <w:rFonts w:cstheme="minorHAnsi"/>
          <w:b/>
        </w:rPr>
      </w:pPr>
    </w:p>
    <w:p w14:paraId="48081BF3" w14:textId="77777777" w:rsidR="009B1C91" w:rsidRPr="00DD3070" w:rsidRDefault="009B1C91" w:rsidP="009B1C91">
      <w:pPr>
        <w:ind w:left="708" w:hanging="708"/>
        <w:jc w:val="both"/>
        <w:outlineLvl w:val="0"/>
        <w:rPr>
          <w:rFonts w:cstheme="minorHAnsi"/>
          <w:b/>
        </w:rPr>
      </w:pPr>
    </w:p>
    <w:p w14:paraId="7A25264B" w14:textId="77777777" w:rsidR="009B1C91" w:rsidRPr="00DD3070" w:rsidRDefault="009B1C91" w:rsidP="009B1C91">
      <w:pPr>
        <w:ind w:left="708" w:hanging="708"/>
        <w:jc w:val="both"/>
        <w:outlineLvl w:val="0"/>
        <w:rPr>
          <w:rFonts w:cstheme="minorHAnsi"/>
          <w:b/>
        </w:rPr>
      </w:pPr>
      <w:r w:rsidRPr="00DD3070">
        <w:rPr>
          <w:rFonts w:cstheme="minorHAnsi"/>
          <w:b/>
        </w:rPr>
        <w:t>VISTOS:</w:t>
      </w:r>
    </w:p>
    <w:p w14:paraId="7E3B1676" w14:textId="77777777" w:rsidR="009B1C91" w:rsidRPr="00DD3070" w:rsidRDefault="009B1C91" w:rsidP="009B1C91">
      <w:pPr>
        <w:ind w:left="708" w:hanging="708"/>
        <w:jc w:val="both"/>
        <w:outlineLvl w:val="0"/>
        <w:rPr>
          <w:rFonts w:cstheme="minorHAnsi"/>
        </w:rPr>
      </w:pPr>
    </w:p>
    <w:p w14:paraId="3A51216D" w14:textId="77777777" w:rsidR="00D943F0" w:rsidRPr="00DD3070" w:rsidRDefault="00D943F0" w:rsidP="00D943F0">
      <w:pPr>
        <w:jc w:val="both"/>
        <w:rPr>
          <w:rFonts w:cstheme="minorHAnsi"/>
          <w:bCs/>
          <w:lang w:val="es-ES"/>
        </w:rPr>
      </w:pPr>
      <w:r w:rsidRPr="00DD3070">
        <w:rPr>
          <w:rFonts w:cstheme="minorHAnsi"/>
          <w:bCs/>
          <w:lang w:val="es-ES"/>
        </w:rPr>
        <w:t>El Decreto Nº 379, de 2001, del Ministerio de Relaciones Exteriores, que promulga el Tratado con Argentina sobre Controles Integrados.</w:t>
      </w:r>
    </w:p>
    <w:p w14:paraId="557C302F" w14:textId="77777777" w:rsidR="00D943F0" w:rsidRPr="00DD3070" w:rsidRDefault="00D943F0" w:rsidP="00D943F0">
      <w:pPr>
        <w:jc w:val="both"/>
        <w:rPr>
          <w:rFonts w:cstheme="minorHAnsi"/>
          <w:bCs/>
          <w:lang w:val="es-ES"/>
        </w:rPr>
      </w:pPr>
    </w:p>
    <w:p w14:paraId="18514FE5" w14:textId="77777777" w:rsidR="00D943F0" w:rsidRPr="00DD3070" w:rsidRDefault="00D943F0" w:rsidP="00D943F0">
      <w:pPr>
        <w:jc w:val="both"/>
        <w:rPr>
          <w:rFonts w:cstheme="minorHAnsi"/>
          <w:bCs/>
          <w:lang w:val="es-ES"/>
        </w:rPr>
      </w:pPr>
      <w:r w:rsidRPr="00DD3070">
        <w:rPr>
          <w:rFonts w:cstheme="minorHAnsi"/>
          <w:bCs/>
          <w:lang w:val="es-ES"/>
        </w:rPr>
        <w:t xml:space="preserve">El Decreto Nº 74, de 2013, del Ministerio de Relaciones Exteriores, que promulga el acuerdo entre la República de Chile y la República de Argentina sobre el establecimiento y funcionamiento de controles fronterizos integrados en el Paso Sistema Cristo Redentor. </w:t>
      </w:r>
    </w:p>
    <w:p w14:paraId="10CE7226" w14:textId="77777777" w:rsidR="00D943F0" w:rsidRPr="00DD3070" w:rsidRDefault="00D943F0" w:rsidP="00D943F0">
      <w:pPr>
        <w:jc w:val="both"/>
        <w:rPr>
          <w:rFonts w:cstheme="minorHAnsi"/>
        </w:rPr>
      </w:pPr>
    </w:p>
    <w:p w14:paraId="2D9CBEA5" w14:textId="6172D885" w:rsidR="00D943F0" w:rsidRPr="00DD3070" w:rsidRDefault="00DD3070" w:rsidP="00D943F0">
      <w:pPr>
        <w:jc w:val="both"/>
        <w:rPr>
          <w:rFonts w:cstheme="minorHAnsi"/>
        </w:rPr>
      </w:pPr>
      <w:r w:rsidRPr="00DD3070">
        <w:rPr>
          <w:rFonts w:cstheme="minorHAnsi"/>
        </w:rPr>
        <w:t xml:space="preserve">El Decreto Supremo </w:t>
      </w:r>
      <w:r w:rsidR="00D943F0" w:rsidRPr="00DD3070">
        <w:rPr>
          <w:rFonts w:cstheme="minorHAnsi"/>
        </w:rPr>
        <w:t>Nº 1163,</w:t>
      </w:r>
      <w:r w:rsidRPr="00DD3070">
        <w:rPr>
          <w:rFonts w:cstheme="minorHAnsi"/>
        </w:rPr>
        <w:t xml:space="preserve"> de </w:t>
      </w:r>
      <w:r w:rsidR="00D943F0" w:rsidRPr="00DD3070">
        <w:rPr>
          <w:rFonts w:cstheme="minorHAnsi"/>
        </w:rPr>
        <w:t xml:space="preserve">2004, </w:t>
      </w:r>
      <w:r w:rsidRPr="00DD3070">
        <w:rPr>
          <w:rFonts w:cstheme="minorHAnsi"/>
        </w:rPr>
        <w:t xml:space="preserve">del Ministerio de Obras Públicas, </w:t>
      </w:r>
      <w:r w:rsidR="00D943F0" w:rsidRPr="00DD3070">
        <w:rPr>
          <w:rFonts w:cstheme="minorHAnsi"/>
        </w:rPr>
        <w:t xml:space="preserve">que adjudica el contrato de concesión para la ejecución, conservación y explotación de la obra pública fiscal denominada “Puerto Terrestre Los Andes”, y los documentos que forman parte del mismo. </w:t>
      </w:r>
    </w:p>
    <w:p w14:paraId="714A98E1" w14:textId="77777777" w:rsidR="00D943F0" w:rsidRPr="00DD3070" w:rsidRDefault="00D943F0" w:rsidP="00D943F0">
      <w:pPr>
        <w:ind w:left="708" w:hanging="708"/>
        <w:jc w:val="both"/>
        <w:rPr>
          <w:rFonts w:cstheme="minorHAnsi"/>
          <w:b/>
        </w:rPr>
      </w:pPr>
    </w:p>
    <w:p w14:paraId="35A9B1C8" w14:textId="77777777" w:rsidR="00D943F0" w:rsidRPr="00DD3070" w:rsidRDefault="00D943F0" w:rsidP="00D943F0">
      <w:pPr>
        <w:jc w:val="both"/>
        <w:rPr>
          <w:rFonts w:eastAsia="Arial Unicode MS" w:cstheme="minorHAnsi"/>
          <w:bCs/>
          <w:lang w:val="es-CL"/>
        </w:rPr>
      </w:pPr>
      <w:r w:rsidRPr="00DD3070">
        <w:rPr>
          <w:rFonts w:eastAsia="Arial Unicode MS" w:cstheme="minorHAnsi"/>
          <w:bCs/>
          <w:lang w:val="es-CL"/>
        </w:rPr>
        <w:t>El Compendio de Normas Aduaneras, sustituido por Resolución N° 1300, de 14 de marzo de 2006, publicada en el Diario Oficial de 30 de marzo de 2006.</w:t>
      </w:r>
    </w:p>
    <w:p w14:paraId="5D35EDA5" w14:textId="77777777" w:rsidR="00D943F0" w:rsidRPr="00DD3070" w:rsidRDefault="00D943F0" w:rsidP="00D943F0">
      <w:pPr>
        <w:jc w:val="both"/>
        <w:rPr>
          <w:rFonts w:cstheme="minorHAnsi"/>
        </w:rPr>
      </w:pPr>
    </w:p>
    <w:p w14:paraId="3BD99997" w14:textId="77777777" w:rsidR="009B1C91" w:rsidRPr="00DD3070" w:rsidRDefault="009B1C91" w:rsidP="009B1C91">
      <w:pPr>
        <w:jc w:val="both"/>
        <w:rPr>
          <w:rFonts w:cstheme="minorHAnsi"/>
          <w:bCs/>
          <w:lang w:val="es-ES"/>
        </w:rPr>
      </w:pPr>
      <w:r w:rsidRPr="00DD3070">
        <w:rPr>
          <w:rFonts w:cstheme="minorHAnsi"/>
          <w:bCs/>
          <w:lang w:val="es-ES"/>
        </w:rPr>
        <w:t>La Resolución Nº 6118, de 29 de noviembre de 2006, del Director Nacional de Aduanas, y sus modificaciones, mediante la cual se aprobaron las instrucciones para el ingreso y retiro de mercancías desde el Puerto Terrestre Los Andes (PTLA).</w:t>
      </w:r>
    </w:p>
    <w:p w14:paraId="25E5FEEA" w14:textId="77777777" w:rsidR="009B1C91" w:rsidRPr="00DD3070" w:rsidRDefault="009B1C91" w:rsidP="009B1C91">
      <w:pPr>
        <w:rPr>
          <w:rFonts w:cstheme="minorHAnsi"/>
          <w:b/>
          <w:bCs/>
          <w:lang w:val="es-ES"/>
        </w:rPr>
      </w:pPr>
    </w:p>
    <w:p w14:paraId="03710E4F" w14:textId="0FD1BB54" w:rsidR="009B1C91" w:rsidRPr="00DD3070" w:rsidRDefault="009B1C91" w:rsidP="009B1C91">
      <w:pPr>
        <w:jc w:val="both"/>
        <w:rPr>
          <w:rFonts w:cstheme="minorHAnsi"/>
          <w:bCs/>
          <w:lang w:val="es-ES"/>
        </w:rPr>
      </w:pPr>
      <w:r w:rsidRPr="00DD3070">
        <w:rPr>
          <w:rFonts w:cstheme="minorHAnsi"/>
          <w:bCs/>
          <w:lang w:val="es-ES"/>
        </w:rPr>
        <w:t>La Resolución Nº 6152, de 11 de septiembre de 2009</w:t>
      </w:r>
      <w:r w:rsidR="00DD3070" w:rsidRPr="00DD3070">
        <w:rPr>
          <w:rFonts w:cstheme="minorHAnsi"/>
          <w:bCs/>
          <w:lang w:val="es-ES"/>
        </w:rPr>
        <w:t>,</w:t>
      </w:r>
      <w:r w:rsidRPr="00DD3070">
        <w:rPr>
          <w:rFonts w:cstheme="minorHAnsi"/>
          <w:bCs/>
          <w:lang w:val="es-ES"/>
        </w:rPr>
        <w:t xml:space="preserve"> del Director Nacional de Aduanas, y sus modificaciones, mediante la cual se establecieron las “Instrucciones para la manifestación terrestre vía carretera” a través del Manifiesto Internacional de Carga/Declaración de Tránsito Aduanero (MIC/DTA).</w:t>
      </w:r>
    </w:p>
    <w:p w14:paraId="233EA220" w14:textId="77777777" w:rsidR="00B431B8" w:rsidRPr="00DD3070" w:rsidRDefault="00B431B8" w:rsidP="009B1C91">
      <w:pPr>
        <w:jc w:val="both"/>
        <w:rPr>
          <w:rFonts w:cstheme="minorHAnsi"/>
          <w:bCs/>
          <w:lang w:val="es-ES"/>
        </w:rPr>
      </w:pPr>
    </w:p>
    <w:p w14:paraId="34DE6CA8" w14:textId="46E29E05" w:rsidR="00B431B8" w:rsidRPr="00DD3070" w:rsidRDefault="00B431B8" w:rsidP="009B1C91">
      <w:pPr>
        <w:jc w:val="both"/>
        <w:rPr>
          <w:rFonts w:cstheme="minorHAnsi"/>
          <w:bCs/>
          <w:lang w:val="es-ES"/>
        </w:rPr>
      </w:pPr>
      <w:r w:rsidRPr="00DD3070">
        <w:rPr>
          <w:rFonts w:cstheme="minorHAnsi"/>
          <w:bCs/>
          <w:lang w:val="es-ES"/>
        </w:rPr>
        <w:t xml:space="preserve">La </w:t>
      </w:r>
      <w:r w:rsidR="00DD3070" w:rsidRPr="00DD3070">
        <w:rPr>
          <w:rFonts w:cstheme="minorHAnsi"/>
          <w:bCs/>
          <w:lang w:val="es-ES"/>
        </w:rPr>
        <w:t>R</w:t>
      </w:r>
      <w:r w:rsidRPr="00DD3070">
        <w:rPr>
          <w:rFonts w:cstheme="minorHAnsi"/>
          <w:bCs/>
          <w:lang w:val="es-ES"/>
        </w:rPr>
        <w:t>esolución N°</w:t>
      </w:r>
      <w:r w:rsidR="003370FB" w:rsidRPr="00DD3070">
        <w:rPr>
          <w:rFonts w:cstheme="minorHAnsi"/>
          <w:bCs/>
          <w:lang w:val="es-ES"/>
        </w:rPr>
        <w:t xml:space="preserve"> </w:t>
      </w:r>
      <w:r w:rsidRPr="00DD3070">
        <w:rPr>
          <w:rFonts w:cstheme="minorHAnsi"/>
          <w:bCs/>
          <w:lang w:val="es-ES"/>
        </w:rPr>
        <w:t xml:space="preserve">3022, de 25 de agosto de 2023, </w:t>
      </w:r>
      <w:r w:rsidR="00DD3070" w:rsidRPr="00DD3070">
        <w:rPr>
          <w:rFonts w:cstheme="minorHAnsi"/>
          <w:bCs/>
          <w:lang w:val="es-ES"/>
        </w:rPr>
        <w:t xml:space="preserve">del Director Nacional de Aduanas, </w:t>
      </w:r>
      <w:r w:rsidRPr="00DD3070">
        <w:rPr>
          <w:rFonts w:cstheme="minorHAnsi"/>
          <w:bCs/>
          <w:lang w:val="es-ES"/>
        </w:rPr>
        <w:t>que modifica la resolución N°6118, de 29 de noviembre de 2006, estableciendo las instrucciones para la confección y tramitación de las Declaraciones de Ingreso, modificando además el numeral 11.5.1 del Capítulo III del Compendio de Normas Aduaneras.</w:t>
      </w:r>
    </w:p>
    <w:p w14:paraId="53FB4A5D" w14:textId="77777777" w:rsidR="009B1C91" w:rsidRPr="00DD3070" w:rsidRDefault="009B1C91" w:rsidP="009B1C91">
      <w:pPr>
        <w:rPr>
          <w:rFonts w:cstheme="minorHAnsi"/>
          <w:b/>
          <w:bCs/>
          <w:lang w:val="es-ES"/>
        </w:rPr>
      </w:pPr>
    </w:p>
    <w:p w14:paraId="3FEE7A1E" w14:textId="77777777" w:rsidR="009B1C91" w:rsidRPr="00DD3070" w:rsidRDefault="009B1C91" w:rsidP="009B1C91">
      <w:pPr>
        <w:ind w:left="708" w:hanging="708"/>
        <w:jc w:val="both"/>
        <w:rPr>
          <w:rFonts w:cstheme="minorHAnsi"/>
          <w:b/>
        </w:rPr>
      </w:pPr>
    </w:p>
    <w:p w14:paraId="3ACFB5D4" w14:textId="77777777" w:rsidR="009B1C91" w:rsidRPr="00DD3070" w:rsidRDefault="009B1C91" w:rsidP="009B1C91">
      <w:pPr>
        <w:ind w:left="708" w:hanging="708"/>
        <w:jc w:val="both"/>
        <w:rPr>
          <w:rFonts w:cstheme="minorHAnsi"/>
          <w:b/>
        </w:rPr>
      </w:pPr>
      <w:r w:rsidRPr="00DD3070">
        <w:rPr>
          <w:rFonts w:cstheme="minorHAnsi"/>
          <w:b/>
        </w:rPr>
        <w:t>CONSIDERANDO:</w:t>
      </w:r>
    </w:p>
    <w:p w14:paraId="4D7F5331" w14:textId="77777777" w:rsidR="009B1C91" w:rsidRPr="00DD3070" w:rsidRDefault="009B1C91" w:rsidP="009B1C91">
      <w:pPr>
        <w:jc w:val="both"/>
        <w:outlineLvl w:val="0"/>
        <w:rPr>
          <w:rFonts w:cstheme="minorHAnsi"/>
        </w:rPr>
      </w:pPr>
    </w:p>
    <w:p w14:paraId="35620F8E" w14:textId="22F3EC79" w:rsidR="001F5D94" w:rsidRPr="00DD3070" w:rsidRDefault="009B1C91" w:rsidP="00DD3070">
      <w:pPr>
        <w:spacing w:line="300" w:lineRule="exact"/>
        <w:jc w:val="both"/>
        <w:rPr>
          <w:rFonts w:cstheme="minorHAnsi"/>
        </w:rPr>
      </w:pPr>
      <w:r w:rsidRPr="00DD3070">
        <w:rPr>
          <w:rFonts w:cstheme="minorHAnsi"/>
        </w:rPr>
        <w:t xml:space="preserve">Que, el Compendio de Normas Aduaneras, en su numeral </w:t>
      </w:r>
      <w:r w:rsidR="001F5D94" w:rsidRPr="00DD3070">
        <w:rPr>
          <w:rFonts w:cstheme="minorHAnsi"/>
        </w:rPr>
        <w:t>11.3.2 establece que, para efectuar el aforo o revisión documental, los despachadores deberán presentar la documentación de base para dicho acto “dentro de los plazos y ante la Unidad que establezca cada Aduana, de acuerdo a su propia realidad operacional”.  Agrega que, entre los documentos de base, se debe contar con los vistos buenos de control que corresponda, esto es, los procesos de revisión de otros servicios públicos.</w:t>
      </w:r>
    </w:p>
    <w:p w14:paraId="49A181A6" w14:textId="77777777" w:rsidR="001F5D94" w:rsidRPr="00DD3070" w:rsidRDefault="001F5D94" w:rsidP="00DD3070">
      <w:pPr>
        <w:spacing w:line="300" w:lineRule="exact"/>
        <w:jc w:val="both"/>
        <w:rPr>
          <w:rFonts w:cstheme="minorHAnsi"/>
        </w:rPr>
      </w:pPr>
    </w:p>
    <w:p w14:paraId="28A75C17" w14:textId="4FA998D7" w:rsidR="009B1C91" w:rsidRPr="00DD3070" w:rsidRDefault="001F5D94" w:rsidP="00DD3070">
      <w:pPr>
        <w:spacing w:line="300" w:lineRule="exact"/>
        <w:jc w:val="both"/>
        <w:rPr>
          <w:rFonts w:cstheme="minorHAnsi"/>
        </w:rPr>
      </w:pPr>
      <w:r w:rsidRPr="00DD3070">
        <w:rPr>
          <w:rFonts w:cstheme="minorHAnsi"/>
        </w:rPr>
        <w:t xml:space="preserve">Que, el Compendio de Normas Aduaneras, en sus numerales </w:t>
      </w:r>
      <w:r w:rsidR="009B1C91" w:rsidRPr="00DD3070">
        <w:rPr>
          <w:rFonts w:cstheme="minorHAnsi"/>
        </w:rPr>
        <w:t>11.5,</w:t>
      </w:r>
      <w:r w:rsidR="00D943F0" w:rsidRPr="00DD3070">
        <w:rPr>
          <w:rFonts w:cstheme="minorHAnsi"/>
        </w:rPr>
        <w:t xml:space="preserve"> 11.5.1 y 11.5.2,</w:t>
      </w:r>
      <w:r w:rsidR="009B1C91" w:rsidRPr="00DD3070">
        <w:rPr>
          <w:rFonts w:cstheme="minorHAnsi"/>
        </w:rPr>
        <w:t xml:space="preserve"> establece </w:t>
      </w:r>
      <w:r w:rsidR="009575D7" w:rsidRPr="00DD3070">
        <w:rPr>
          <w:rFonts w:cstheme="minorHAnsi"/>
        </w:rPr>
        <w:t>los requisitos para el retiro de mercancías desde Zona Primaria</w:t>
      </w:r>
      <w:r w:rsidR="00D943F0" w:rsidRPr="00DD3070">
        <w:rPr>
          <w:rFonts w:cstheme="minorHAnsi"/>
        </w:rPr>
        <w:t>, indicando, entre otros, que el aforo o revisión documental se realizará una vez pagados los derechos, impuestos, tasas y demás gravámenes, las circunstancias en las cuales este requisito podrá obviarse y la obligación del almacenista de corroborar</w:t>
      </w:r>
      <w:r w:rsidRPr="00DD3070">
        <w:rPr>
          <w:rFonts w:cstheme="minorHAnsi"/>
        </w:rPr>
        <w:t xml:space="preserve"> que se haya efectuado el aforo o revisión documental previo al evento de retiro.</w:t>
      </w:r>
    </w:p>
    <w:p w14:paraId="3784974D" w14:textId="1A4D14BD" w:rsidR="009B1C91" w:rsidRPr="00DD3070" w:rsidRDefault="009B1C91" w:rsidP="00DD3070">
      <w:pPr>
        <w:spacing w:line="300" w:lineRule="exact"/>
        <w:jc w:val="both"/>
        <w:rPr>
          <w:rFonts w:cstheme="minorHAnsi"/>
        </w:rPr>
      </w:pPr>
    </w:p>
    <w:p w14:paraId="656D6A80" w14:textId="77777777" w:rsidR="00D22C74" w:rsidRPr="00DD3070" w:rsidRDefault="00D22C74" w:rsidP="00DD3070">
      <w:pPr>
        <w:spacing w:line="300" w:lineRule="exact"/>
        <w:jc w:val="both"/>
        <w:rPr>
          <w:rFonts w:cstheme="minorHAnsi"/>
        </w:rPr>
      </w:pPr>
      <w:r w:rsidRPr="00DD3070">
        <w:rPr>
          <w:rFonts w:cstheme="minorHAnsi"/>
        </w:rPr>
        <w:lastRenderedPageBreak/>
        <w:t>Que, se ha solicitado ejecutar medidas con el objetivo de contribuir al descongestionamiento de la frontera y/o PTLA, según sea el caso, reduciendo posibles externalidades negativas asociadas a la permanencia de unidades de transporte en lugares no destinados o acondicionados para ello.</w:t>
      </w:r>
    </w:p>
    <w:p w14:paraId="319B8BD7" w14:textId="77777777" w:rsidR="00D22C74" w:rsidRPr="00DD3070" w:rsidRDefault="00D22C74" w:rsidP="00DD3070">
      <w:pPr>
        <w:spacing w:line="300" w:lineRule="exact"/>
        <w:jc w:val="both"/>
        <w:rPr>
          <w:rFonts w:cstheme="minorHAnsi"/>
        </w:rPr>
      </w:pPr>
    </w:p>
    <w:p w14:paraId="6FD42A6E" w14:textId="5B717B16" w:rsidR="00DD3070" w:rsidRPr="00DD3070" w:rsidRDefault="00DD3070" w:rsidP="00DD3070">
      <w:pPr>
        <w:spacing w:line="300" w:lineRule="exact"/>
        <w:jc w:val="both"/>
        <w:rPr>
          <w:rFonts w:cstheme="minorHAnsi"/>
        </w:rPr>
      </w:pPr>
      <w:r w:rsidRPr="00DD3070">
        <w:rPr>
          <w:rFonts w:cstheme="minorHAnsi"/>
        </w:rPr>
        <w:t xml:space="preserve">Que, </w:t>
      </w:r>
      <w:r w:rsidRPr="00DD3070">
        <w:rPr>
          <w:rFonts w:cstheme="minorHAnsi"/>
        </w:rPr>
        <w:t xml:space="preserve">desde la emisión de </w:t>
      </w:r>
      <w:r w:rsidRPr="00DD3070">
        <w:rPr>
          <w:rFonts w:cstheme="minorHAnsi"/>
        </w:rPr>
        <w:t>la resolución N°6118 de 2006</w:t>
      </w:r>
      <w:r w:rsidRPr="00DD3070">
        <w:rPr>
          <w:rFonts w:cstheme="minorHAnsi"/>
        </w:rPr>
        <w:t xml:space="preserve"> a la fecha,  se han realizado mejoras informáticas que </w:t>
      </w:r>
      <w:r w:rsidRPr="00DD3070">
        <w:rPr>
          <w:rFonts w:cstheme="minorHAnsi"/>
        </w:rPr>
        <w:t>han</w:t>
      </w:r>
      <w:r w:rsidRPr="00DD3070">
        <w:rPr>
          <w:rFonts w:cstheme="minorHAnsi"/>
        </w:rPr>
        <w:t xml:space="preserve"> </w:t>
      </w:r>
      <w:r w:rsidRPr="00DD3070">
        <w:rPr>
          <w:rFonts w:cstheme="minorHAnsi"/>
        </w:rPr>
        <w:t>incorporado</w:t>
      </w:r>
      <w:r w:rsidRPr="00DD3070">
        <w:rPr>
          <w:rFonts w:cstheme="minorHAnsi"/>
        </w:rPr>
        <w:t xml:space="preserve"> </w:t>
      </w:r>
      <w:r w:rsidRPr="00DD3070">
        <w:rPr>
          <w:rFonts w:cstheme="minorHAnsi"/>
        </w:rPr>
        <w:t xml:space="preserve">nuevas </w:t>
      </w:r>
      <w:r w:rsidRPr="00DD3070">
        <w:rPr>
          <w:rFonts w:cstheme="minorHAnsi"/>
        </w:rPr>
        <w:t xml:space="preserve">validaciones de la información y </w:t>
      </w:r>
      <w:r w:rsidRPr="00DD3070">
        <w:rPr>
          <w:rFonts w:cstheme="minorHAnsi"/>
        </w:rPr>
        <w:t xml:space="preserve">permiten </w:t>
      </w:r>
      <w:r w:rsidRPr="00DD3070">
        <w:rPr>
          <w:rFonts w:cstheme="minorHAnsi"/>
        </w:rPr>
        <w:t>agilizar las operaciones</w:t>
      </w:r>
      <w:r w:rsidRPr="00DD3070">
        <w:rPr>
          <w:rFonts w:cstheme="minorHAnsi"/>
        </w:rPr>
        <w:t xml:space="preserve">,  como por </w:t>
      </w:r>
      <w:r w:rsidRPr="00DD3070">
        <w:rPr>
          <w:rFonts w:cstheme="minorHAnsi"/>
        </w:rPr>
        <w:t>ejemplo, la</w:t>
      </w:r>
      <w:r w:rsidRPr="00DD3070">
        <w:rPr>
          <w:rFonts w:cstheme="minorHAnsi"/>
        </w:rPr>
        <w:t xml:space="preserve"> puesta en marcha del proyecto “Enlace Anticipado MIC-DIN”, mediante </w:t>
      </w:r>
      <w:r w:rsidRPr="00DD3070">
        <w:rPr>
          <w:rFonts w:cstheme="minorHAnsi"/>
        </w:rPr>
        <w:t>la R</w:t>
      </w:r>
      <w:r w:rsidRPr="00DD3070">
        <w:rPr>
          <w:rFonts w:cstheme="minorHAnsi"/>
        </w:rPr>
        <w:t xml:space="preserve">esolución N°3022 </w:t>
      </w:r>
      <w:r w:rsidRPr="00DD3070">
        <w:rPr>
          <w:rFonts w:cstheme="minorHAnsi"/>
        </w:rPr>
        <w:t xml:space="preserve">de 2023, </w:t>
      </w:r>
      <w:r w:rsidRPr="00DD3070">
        <w:rPr>
          <w:rFonts w:cstheme="minorHAnsi"/>
        </w:rPr>
        <w:t xml:space="preserve">señalada en vistos, </w:t>
      </w:r>
      <w:r w:rsidRPr="00DD3070">
        <w:rPr>
          <w:rFonts w:cstheme="minorHAnsi"/>
        </w:rPr>
        <w:t>donde</w:t>
      </w:r>
      <w:r w:rsidRPr="00DD3070">
        <w:rPr>
          <w:rFonts w:cstheme="minorHAnsi"/>
        </w:rPr>
        <w:t xml:space="preserve"> </w:t>
      </w:r>
      <w:r w:rsidRPr="00DD3070">
        <w:rPr>
          <w:rFonts w:cstheme="minorHAnsi"/>
        </w:rPr>
        <w:t>se incorporó</w:t>
      </w:r>
      <w:r w:rsidRPr="00DD3070">
        <w:rPr>
          <w:rFonts w:cstheme="minorHAnsi"/>
        </w:rPr>
        <w:t xml:space="preserve"> de manera exitosa las validaciones </w:t>
      </w:r>
      <w:r w:rsidRPr="00DD3070">
        <w:rPr>
          <w:rFonts w:cstheme="minorHAnsi"/>
        </w:rPr>
        <w:t>informáticas que</w:t>
      </w:r>
      <w:r w:rsidRPr="00DD3070">
        <w:rPr>
          <w:rFonts w:cstheme="minorHAnsi"/>
        </w:rPr>
        <w:t xml:space="preserve"> permiten </w:t>
      </w:r>
      <w:r w:rsidRPr="00DD3070">
        <w:rPr>
          <w:rFonts w:cstheme="minorHAnsi"/>
        </w:rPr>
        <w:t xml:space="preserve"> asociar las declaraciones de ingreso anticipadas con los MIC DTA enviados mediante mensajería electrónica por la autoridad argentina, previo a la presentación del transporte en el Área de Control Integrado </w:t>
      </w:r>
      <w:proofErr w:type="spellStart"/>
      <w:r w:rsidRPr="00DD3070">
        <w:rPr>
          <w:rFonts w:cstheme="minorHAnsi"/>
        </w:rPr>
        <w:t>Uspallata</w:t>
      </w:r>
      <w:proofErr w:type="spellEnd"/>
      <w:r w:rsidRPr="00DD3070">
        <w:rPr>
          <w:rFonts w:cstheme="minorHAnsi"/>
        </w:rPr>
        <w:t>.</w:t>
      </w:r>
    </w:p>
    <w:p w14:paraId="17DA1045" w14:textId="77777777" w:rsidR="00DD3070" w:rsidRPr="00DD3070" w:rsidRDefault="00DD3070" w:rsidP="00DD3070">
      <w:pPr>
        <w:spacing w:line="300" w:lineRule="exact"/>
        <w:jc w:val="both"/>
        <w:rPr>
          <w:rFonts w:cstheme="minorHAnsi"/>
        </w:rPr>
      </w:pPr>
    </w:p>
    <w:p w14:paraId="37507AB1" w14:textId="396CA3F0" w:rsidR="00D22C74" w:rsidRPr="00DD3070" w:rsidRDefault="00D22C74" w:rsidP="00DD3070">
      <w:pPr>
        <w:spacing w:line="300" w:lineRule="exact"/>
        <w:jc w:val="both"/>
        <w:rPr>
          <w:rFonts w:cstheme="minorHAnsi"/>
        </w:rPr>
      </w:pPr>
      <w:r w:rsidRPr="00DD3070">
        <w:rPr>
          <w:rFonts w:cstheme="minorHAnsi"/>
        </w:rPr>
        <w:t xml:space="preserve">Que, el actual numeral 3.1.5 de la resolución N°6118 de 2006, por su ubicación en el texto, puede implicar que el almacenista haga la entrega de las mercancías sin dar cumplimiento a las obligaciones señaladas en la normativa legal y administrativa vigente, señaladas anteriormente. </w:t>
      </w:r>
    </w:p>
    <w:p w14:paraId="2A966FC2" w14:textId="77777777" w:rsidR="00D22C74" w:rsidRPr="00DD3070" w:rsidRDefault="00D22C74" w:rsidP="00DD3070">
      <w:pPr>
        <w:spacing w:line="300" w:lineRule="exact"/>
        <w:jc w:val="both"/>
        <w:rPr>
          <w:rFonts w:cstheme="minorHAnsi"/>
        </w:rPr>
      </w:pPr>
    </w:p>
    <w:p w14:paraId="1D045BB7" w14:textId="05F8A5CB" w:rsidR="00523306" w:rsidRPr="00DD3070" w:rsidRDefault="1C679F33" w:rsidP="00DD3070">
      <w:pPr>
        <w:spacing w:line="300" w:lineRule="exact"/>
        <w:jc w:val="both"/>
        <w:rPr>
          <w:rFonts w:cstheme="minorHAnsi"/>
        </w:rPr>
      </w:pPr>
      <w:r w:rsidRPr="00DD3070">
        <w:rPr>
          <w:rFonts w:cstheme="minorHAnsi"/>
        </w:rPr>
        <w:t xml:space="preserve">Que, </w:t>
      </w:r>
      <w:r w:rsidR="07959693" w:rsidRPr="00DD3070">
        <w:rPr>
          <w:rFonts w:cstheme="minorHAnsi"/>
        </w:rPr>
        <w:t xml:space="preserve">en consideración a lo anterior, </w:t>
      </w:r>
      <w:r w:rsidRPr="00DD3070">
        <w:rPr>
          <w:rFonts w:cstheme="minorHAnsi"/>
        </w:rPr>
        <w:t xml:space="preserve">es necesario actualizar las normas contenidas en la Resolución Nº 6.118, de 2006, del Director Nacional de Aduanas, y sus modificaciones, en </w:t>
      </w:r>
      <w:r w:rsidR="145C5290" w:rsidRPr="00DD3070">
        <w:rPr>
          <w:rFonts w:cstheme="minorHAnsi"/>
        </w:rPr>
        <w:t>orden</w:t>
      </w:r>
      <w:r w:rsidR="07959693" w:rsidRPr="00DD3070">
        <w:rPr>
          <w:rFonts w:cstheme="minorHAnsi"/>
        </w:rPr>
        <w:t xml:space="preserve"> a explicitar que,  previo a</w:t>
      </w:r>
      <w:r w:rsidR="145C5290" w:rsidRPr="00DD3070">
        <w:rPr>
          <w:rFonts w:cstheme="minorHAnsi"/>
        </w:rPr>
        <w:t>l despacho de las mercancías,</w:t>
      </w:r>
      <w:r w:rsidR="07959693" w:rsidRPr="00DD3070">
        <w:rPr>
          <w:rFonts w:cstheme="minorHAnsi"/>
        </w:rPr>
        <w:t xml:space="preserve"> se deben haber realizado y concluido, </w:t>
      </w:r>
      <w:r w:rsidR="00511F51" w:rsidRPr="00DD3070">
        <w:rPr>
          <w:rFonts w:cstheme="minorHAnsi"/>
        </w:rPr>
        <w:t xml:space="preserve">en caso </w:t>
      </w:r>
      <w:r w:rsidR="07959693" w:rsidRPr="00DD3070">
        <w:rPr>
          <w:rFonts w:cstheme="minorHAnsi"/>
        </w:rPr>
        <w:t xml:space="preserve">de corresponder, </w:t>
      </w:r>
      <w:r w:rsidR="145C5290" w:rsidRPr="00DD3070">
        <w:rPr>
          <w:rFonts w:cstheme="minorHAnsi"/>
        </w:rPr>
        <w:t>las inspecciones del Servicio Agrícola Ganadero (SAG) o de la Seremi de Salud</w:t>
      </w:r>
      <w:r w:rsidR="00511F51" w:rsidRPr="00DD3070">
        <w:rPr>
          <w:rFonts w:cstheme="minorHAnsi"/>
        </w:rPr>
        <w:t xml:space="preserve">, y </w:t>
      </w:r>
      <w:r w:rsidR="09FFA0D1" w:rsidRPr="00DD3070">
        <w:rPr>
          <w:rFonts w:cstheme="minorHAnsi"/>
        </w:rPr>
        <w:t xml:space="preserve"> que es responsabilidad del almacenista verificar que se hubiese efectuado el aforo o revisión documental antes de proceder a la entrega de la mercancía.</w:t>
      </w:r>
    </w:p>
    <w:p w14:paraId="34CD4083" w14:textId="0039CEB4" w:rsidR="009B1C91" w:rsidRPr="00DD3070" w:rsidRDefault="009B1C91" w:rsidP="009B1C91">
      <w:pPr>
        <w:jc w:val="both"/>
        <w:outlineLvl w:val="0"/>
        <w:rPr>
          <w:rFonts w:cstheme="minorHAnsi"/>
        </w:rPr>
      </w:pPr>
    </w:p>
    <w:p w14:paraId="68397496" w14:textId="4E878E40" w:rsidR="00DD3070" w:rsidRPr="00DD3070" w:rsidRDefault="00DD3070" w:rsidP="00DD3070">
      <w:pPr>
        <w:spacing w:line="300" w:lineRule="exact"/>
        <w:jc w:val="both"/>
        <w:rPr>
          <w:rFonts w:cstheme="minorHAnsi"/>
        </w:rPr>
      </w:pPr>
      <w:r w:rsidRPr="00DD3070">
        <w:rPr>
          <w:rFonts w:cstheme="minorHAnsi"/>
        </w:rPr>
        <w:t xml:space="preserve">Que, en virtud de lo establecido en la Resolución N°223, de 2022, de la Dirección Nacional de Aduana, que aprueba la actualización al Procedimiento de Publicación Anticipada, esta resolución fue puesta a disposición de los operadores del comercio internacional y de la ciudadanía, a través de la página web institucional, entre los días </w:t>
      </w:r>
      <w:r w:rsidRPr="00DD3070">
        <w:rPr>
          <w:rFonts w:cstheme="minorHAnsi"/>
        </w:rPr>
        <w:t>XX.12</w:t>
      </w:r>
      <w:r w:rsidRPr="00DD3070">
        <w:rPr>
          <w:rFonts w:cstheme="minorHAnsi"/>
        </w:rPr>
        <w:t xml:space="preserve">.2023 y </w:t>
      </w:r>
      <w:r w:rsidRPr="00DD3070">
        <w:rPr>
          <w:rFonts w:cstheme="minorHAnsi"/>
        </w:rPr>
        <w:t>XX.01</w:t>
      </w:r>
      <w:r w:rsidRPr="00DD3070">
        <w:rPr>
          <w:rFonts w:cstheme="minorHAnsi"/>
        </w:rPr>
        <w:t>.202</w:t>
      </w:r>
      <w:r w:rsidRPr="00DD3070">
        <w:rPr>
          <w:rFonts w:cstheme="minorHAnsi"/>
        </w:rPr>
        <w:t>4</w:t>
      </w:r>
      <w:r w:rsidRPr="00DD3070">
        <w:rPr>
          <w:rFonts w:cstheme="minorHAnsi"/>
        </w:rPr>
        <w:t xml:space="preserve">, a objeto de ser conocida con anticipación, recibir preguntas, comentarios y observaciones para minimizar errores o dificultades prácticas de aplicación antes de su adopción definitiva; no obstante durante el referido periodo, no se recibieron comentarios. </w:t>
      </w:r>
    </w:p>
    <w:p w14:paraId="44BB8065" w14:textId="416913D4" w:rsidR="00DD3070" w:rsidRPr="00DD3070" w:rsidRDefault="00DD3070" w:rsidP="009B1C91">
      <w:pPr>
        <w:jc w:val="both"/>
        <w:outlineLvl w:val="0"/>
        <w:rPr>
          <w:rFonts w:cstheme="minorHAnsi"/>
        </w:rPr>
      </w:pPr>
    </w:p>
    <w:p w14:paraId="772A790A" w14:textId="77777777" w:rsidR="00DD3070" w:rsidRPr="00DD3070" w:rsidRDefault="00DD3070" w:rsidP="009B1C91">
      <w:pPr>
        <w:jc w:val="both"/>
        <w:outlineLvl w:val="0"/>
        <w:rPr>
          <w:rFonts w:cstheme="minorHAnsi"/>
        </w:rPr>
      </w:pPr>
    </w:p>
    <w:p w14:paraId="4130B091" w14:textId="77777777" w:rsidR="009B1C91" w:rsidRPr="00DD3070" w:rsidRDefault="009B1C91" w:rsidP="009B1C91">
      <w:pPr>
        <w:jc w:val="both"/>
        <w:outlineLvl w:val="0"/>
        <w:rPr>
          <w:rFonts w:cstheme="minorHAnsi"/>
          <w:b/>
        </w:rPr>
      </w:pPr>
      <w:r w:rsidRPr="00DD3070">
        <w:rPr>
          <w:rFonts w:cstheme="minorHAnsi"/>
          <w:b/>
        </w:rPr>
        <w:t>TENIENDO PRESENTE:</w:t>
      </w:r>
    </w:p>
    <w:p w14:paraId="03F26F64" w14:textId="77777777" w:rsidR="009B1C91" w:rsidRPr="00DD3070" w:rsidRDefault="009B1C91" w:rsidP="009B1C91">
      <w:pPr>
        <w:jc w:val="both"/>
        <w:outlineLvl w:val="0"/>
        <w:rPr>
          <w:rFonts w:cstheme="minorHAnsi"/>
        </w:rPr>
      </w:pPr>
    </w:p>
    <w:p w14:paraId="06A7F219" w14:textId="77777777" w:rsidR="009B1C91" w:rsidRPr="00DD3070" w:rsidRDefault="009B1C91" w:rsidP="009B1C91">
      <w:pPr>
        <w:jc w:val="both"/>
        <w:outlineLvl w:val="0"/>
        <w:rPr>
          <w:rFonts w:cstheme="minorHAnsi"/>
        </w:rPr>
      </w:pPr>
      <w:r w:rsidRPr="00DD3070">
        <w:rPr>
          <w:rFonts w:cstheme="minorHAnsi"/>
        </w:rPr>
        <w:t>Lo dispuesto en el artículo 4°, números 7, 8 y 29, del D.F.L Nº 329, de 1979, del Ministerio de Hacienda –Ley Orgánica del Servicio Nacional de Aduanas–; y, las Resoluciones Nº 7, de 2019 y Nº 16, de 2020, ambas de la Contraloría General de la República, sobre exención del trámite de Toma de Razón, dicto la siguiente:</w:t>
      </w:r>
    </w:p>
    <w:p w14:paraId="73FF6758" w14:textId="77777777" w:rsidR="009B1C91" w:rsidRPr="00DD3070" w:rsidRDefault="009B1C91" w:rsidP="009B1C91">
      <w:pPr>
        <w:ind w:left="708" w:hanging="708"/>
        <w:jc w:val="both"/>
        <w:outlineLvl w:val="0"/>
        <w:rPr>
          <w:rFonts w:cstheme="minorHAnsi"/>
          <w:b/>
        </w:rPr>
      </w:pPr>
    </w:p>
    <w:p w14:paraId="282C9900" w14:textId="77777777" w:rsidR="009B1C91" w:rsidRPr="00DD3070" w:rsidRDefault="009B1C91" w:rsidP="009B1C91">
      <w:pPr>
        <w:ind w:left="708" w:hanging="708"/>
        <w:jc w:val="both"/>
        <w:outlineLvl w:val="0"/>
        <w:rPr>
          <w:rFonts w:cstheme="minorHAnsi"/>
          <w:b/>
        </w:rPr>
      </w:pPr>
    </w:p>
    <w:p w14:paraId="51F65C8E" w14:textId="0FADD793" w:rsidR="009B1C91" w:rsidRDefault="009B1C91" w:rsidP="009B1C91">
      <w:pPr>
        <w:ind w:left="708" w:hanging="708"/>
        <w:jc w:val="both"/>
        <w:outlineLvl w:val="0"/>
        <w:rPr>
          <w:rFonts w:cstheme="minorHAnsi"/>
          <w:b/>
        </w:rPr>
      </w:pPr>
      <w:r w:rsidRPr="00DD3070">
        <w:rPr>
          <w:rFonts w:cstheme="minorHAnsi"/>
          <w:b/>
        </w:rPr>
        <w:t>RESOLUCIÓN:</w:t>
      </w:r>
    </w:p>
    <w:p w14:paraId="1B33CFE3" w14:textId="77777777" w:rsidR="00DD3070" w:rsidRPr="00DD3070" w:rsidRDefault="00DD3070" w:rsidP="009B1C91">
      <w:pPr>
        <w:ind w:left="708" w:hanging="708"/>
        <w:jc w:val="both"/>
        <w:outlineLvl w:val="0"/>
        <w:rPr>
          <w:rFonts w:cstheme="minorHAnsi"/>
          <w:b/>
        </w:rPr>
      </w:pPr>
    </w:p>
    <w:p w14:paraId="73499F54" w14:textId="77777777" w:rsidR="009B1C91" w:rsidRPr="00DD3070" w:rsidRDefault="009B1C91" w:rsidP="009B1C91">
      <w:pPr>
        <w:autoSpaceDE w:val="0"/>
        <w:autoSpaceDN w:val="0"/>
        <w:adjustRightInd w:val="0"/>
        <w:jc w:val="both"/>
        <w:rPr>
          <w:rFonts w:cstheme="minorHAnsi"/>
          <w:lang w:val="es-ES" w:eastAsia="es-ES"/>
        </w:rPr>
      </w:pPr>
    </w:p>
    <w:p w14:paraId="6A72615C" w14:textId="72940D45" w:rsidR="009B1C91" w:rsidRPr="00DD3070" w:rsidRDefault="009B1C91" w:rsidP="009B1C91">
      <w:pPr>
        <w:pStyle w:val="Prrafodelista"/>
        <w:numPr>
          <w:ilvl w:val="0"/>
          <w:numId w:val="1"/>
        </w:numPr>
        <w:autoSpaceDE w:val="0"/>
        <w:autoSpaceDN w:val="0"/>
        <w:adjustRightInd w:val="0"/>
        <w:ind w:left="284" w:hanging="284"/>
        <w:jc w:val="both"/>
        <w:rPr>
          <w:rFonts w:cstheme="minorHAnsi"/>
          <w:lang w:val="es-ES" w:eastAsia="es-ES"/>
        </w:rPr>
      </w:pPr>
      <w:r w:rsidRPr="00DD3070">
        <w:rPr>
          <w:rFonts w:cstheme="minorHAnsi"/>
          <w:b/>
          <w:lang w:val="es-ES" w:eastAsia="es-ES"/>
        </w:rPr>
        <w:t>MODIFÍCASE,</w:t>
      </w:r>
      <w:r w:rsidRPr="00DD3070">
        <w:rPr>
          <w:rFonts w:cstheme="minorHAnsi"/>
          <w:lang w:val="es-ES" w:eastAsia="es-ES"/>
        </w:rPr>
        <w:t xml:space="preserve"> como se indica, la Resolución Nº 6118, de 29 de noviembre de 2006</w:t>
      </w:r>
      <w:r w:rsidR="00E377A3" w:rsidRPr="00DD3070">
        <w:rPr>
          <w:rFonts w:cstheme="minorHAnsi"/>
          <w:lang w:val="es-ES" w:eastAsia="es-ES"/>
        </w:rPr>
        <w:t>, del Director Nacional de Aduanas</w:t>
      </w:r>
      <w:r w:rsidR="00D22C74" w:rsidRPr="00DD3070">
        <w:rPr>
          <w:rFonts w:cstheme="minorHAnsi"/>
          <w:lang w:val="es-ES" w:eastAsia="es-ES"/>
        </w:rPr>
        <w:t>,</w:t>
      </w:r>
      <w:r w:rsidR="00D22C74" w:rsidRPr="00DD3070">
        <w:rPr>
          <w:rFonts w:cstheme="minorHAnsi"/>
        </w:rPr>
        <w:t xml:space="preserve"> en el numeral 3 del Apartado A, lo siguiente:</w:t>
      </w:r>
    </w:p>
    <w:p w14:paraId="5D7B6FAE" w14:textId="77777777" w:rsidR="00FE28B8" w:rsidRPr="00DD3070" w:rsidRDefault="00FE28B8" w:rsidP="00226F4E">
      <w:pPr>
        <w:pStyle w:val="Textocomentario"/>
        <w:jc w:val="both"/>
        <w:rPr>
          <w:rFonts w:asciiTheme="minorHAnsi" w:hAnsiTheme="minorHAnsi" w:cstheme="minorHAnsi"/>
          <w:b/>
          <w:sz w:val="24"/>
          <w:szCs w:val="24"/>
        </w:rPr>
      </w:pPr>
    </w:p>
    <w:p w14:paraId="2951B308" w14:textId="239F76FF" w:rsidR="3EEF0CAC" w:rsidRPr="00DD3070" w:rsidRDefault="3EEF0CAC" w:rsidP="3EEF0CAC">
      <w:pPr>
        <w:widowControl w:val="0"/>
        <w:ind w:right="115"/>
        <w:jc w:val="both"/>
        <w:rPr>
          <w:rFonts w:cstheme="minorHAnsi"/>
        </w:rPr>
      </w:pPr>
    </w:p>
    <w:p w14:paraId="377E7498" w14:textId="24A4F2C4" w:rsidR="005320FB" w:rsidRPr="00DD3070" w:rsidRDefault="00DA6F28" w:rsidP="00DD3070">
      <w:pPr>
        <w:pStyle w:val="Prrafodelista"/>
        <w:widowControl w:val="0"/>
        <w:numPr>
          <w:ilvl w:val="0"/>
          <w:numId w:val="15"/>
        </w:numPr>
        <w:autoSpaceDE w:val="0"/>
        <w:autoSpaceDN w:val="0"/>
        <w:ind w:left="851" w:right="115" w:hanging="284"/>
        <w:jc w:val="both"/>
        <w:rPr>
          <w:rFonts w:cstheme="minorHAnsi"/>
        </w:rPr>
      </w:pPr>
      <w:r w:rsidRPr="00DD3070">
        <w:rPr>
          <w:rFonts w:cstheme="minorHAnsi"/>
        </w:rPr>
        <w:t>Reemplazar el actual numeral 3.1.1</w:t>
      </w:r>
      <w:r w:rsidR="004A3820">
        <w:rPr>
          <w:rFonts w:cstheme="minorHAnsi"/>
        </w:rPr>
        <w:t xml:space="preserve">, por lo </w:t>
      </w:r>
      <w:r w:rsidRPr="00DD3070">
        <w:rPr>
          <w:rFonts w:cstheme="minorHAnsi"/>
        </w:rPr>
        <w:t>siguiente:</w:t>
      </w:r>
    </w:p>
    <w:p w14:paraId="2B92BD2B" w14:textId="77777777" w:rsidR="00DA6F28" w:rsidRPr="00DD3070" w:rsidRDefault="00DA6F28" w:rsidP="00F00CD2">
      <w:pPr>
        <w:widowControl w:val="0"/>
        <w:autoSpaceDE w:val="0"/>
        <w:autoSpaceDN w:val="0"/>
        <w:ind w:right="115"/>
        <w:jc w:val="both"/>
        <w:rPr>
          <w:rFonts w:cstheme="minorHAnsi"/>
        </w:rPr>
      </w:pPr>
    </w:p>
    <w:p w14:paraId="38330062" w14:textId="73E9C8BB" w:rsidR="005320FB" w:rsidRPr="00DD3070" w:rsidRDefault="759A4772" w:rsidP="00511F51">
      <w:pPr>
        <w:pStyle w:val="Prrafodelista"/>
        <w:widowControl w:val="0"/>
        <w:numPr>
          <w:ilvl w:val="2"/>
          <w:numId w:val="8"/>
        </w:numPr>
        <w:autoSpaceDE w:val="0"/>
        <w:autoSpaceDN w:val="0"/>
        <w:ind w:left="709" w:right="114" w:firstLine="0"/>
        <w:jc w:val="both"/>
        <w:rPr>
          <w:rFonts w:eastAsia="Arial MT" w:cstheme="minorHAnsi"/>
          <w:color w:val="000000"/>
          <w:lang w:val="es-ES"/>
        </w:rPr>
      </w:pPr>
      <w:r w:rsidRPr="00DD3070">
        <w:rPr>
          <w:rFonts w:eastAsia="Arial MT" w:cstheme="minorHAnsi"/>
          <w:color w:val="000000" w:themeColor="text1"/>
          <w:sz w:val="22"/>
          <w:szCs w:val="22"/>
          <w:lang w:val="es-ES"/>
        </w:rPr>
        <w:t>El retiro de las mercancías sólo se podrá efectuar cuando la declaración se encuentre debidamente tramitada y sus gravámenes cancelados, el despachador haya enviado al sistema computacional del Servicio de Aduanas la información señalada en el numeral 3 del Apartado I de estas instrucciones y las validaciones cruzadas entre la DIN y el MIC/DTA no presenten objeciones.</w:t>
      </w:r>
      <w:r w:rsidR="26A2EF9E" w:rsidRPr="00DD3070">
        <w:rPr>
          <w:rFonts w:eastAsia="Arial MT" w:cstheme="minorHAnsi"/>
          <w:color w:val="000000" w:themeColor="text1"/>
          <w:sz w:val="22"/>
          <w:szCs w:val="22"/>
          <w:lang w:val="es-ES"/>
        </w:rPr>
        <w:t xml:space="preserve"> Adicionalmente, deberán haberse realizado </w:t>
      </w:r>
      <w:r w:rsidR="09FFA0D1" w:rsidRPr="00DD3070">
        <w:rPr>
          <w:rFonts w:eastAsia="Arial MT" w:cstheme="minorHAnsi"/>
          <w:color w:val="000000" w:themeColor="text1"/>
          <w:sz w:val="22"/>
          <w:szCs w:val="22"/>
          <w:lang w:val="es-ES"/>
        </w:rPr>
        <w:t xml:space="preserve">el aforo o revisión documental por parte </w:t>
      </w:r>
      <w:r w:rsidR="09FFA0D1" w:rsidRPr="00DD3070">
        <w:rPr>
          <w:rFonts w:eastAsia="Arial MT" w:cstheme="minorHAnsi"/>
          <w:color w:val="000000" w:themeColor="text1"/>
          <w:lang w:val="es-ES"/>
        </w:rPr>
        <w:lastRenderedPageBreak/>
        <w:t>de</w:t>
      </w:r>
      <w:r w:rsidR="00E377A3" w:rsidRPr="00DD3070">
        <w:rPr>
          <w:rFonts w:eastAsia="Arial MT" w:cstheme="minorHAnsi"/>
          <w:color w:val="000000" w:themeColor="text1"/>
          <w:lang w:val="es-ES"/>
        </w:rPr>
        <w:t>l Servicio Nacional de A</w:t>
      </w:r>
      <w:r w:rsidR="09FFA0D1" w:rsidRPr="00DD3070">
        <w:rPr>
          <w:rFonts w:eastAsia="Arial MT" w:cstheme="minorHAnsi"/>
          <w:color w:val="000000" w:themeColor="text1"/>
          <w:lang w:val="es-ES"/>
        </w:rPr>
        <w:t xml:space="preserve">duanas, en caso de haberse así dispuesto, así como </w:t>
      </w:r>
      <w:r w:rsidR="26A2EF9E" w:rsidRPr="00DD3070">
        <w:rPr>
          <w:rFonts w:eastAsia="Arial MT" w:cstheme="minorHAnsi"/>
          <w:color w:val="000000" w:themeColor="text1"/>
          <w:lang w:val="es-ES"/>
        </w:rPr>
        <w:t>las inspecciones de otros Servicios</w:t>
      </w:r>
      <w:r w:rsidR="7CC8D8A1" w:rsidRPr="00DD3070">
        <w:rPr>
          <w:rFonts w:eastAsia="Arial MT" w:cstheme="minorHAnsi"/>
          <w:color w:val="000000" w:themeColor="text1"/>
          <w:lang w:val="es-ES"/>
        </w:rPr>
        <w:t>.</w:t>
      </w:r>
    </w:p>
    <w:p w14:paraId="28C0D8D4" w14:textId="77777777" w:rsidR="00923A22" w:rsidRPr="00DD3070" w:rsidRDefault="00923A22" w:rsidP="00923A22">
      <w:pPr>
        <w:pStyle w:val="Prrafodelista"/>
        <w:widowControl w:val="0"/>
        <w:autoSpaceDE w:val="0"/>
        <w:autoSpaceDN w:val="0"/>
        <w:ind w:left="709" w:right="114"/>
        <w:contextualSpacing w:val="0"/>
        <w:jc w:val="both"/>
        <w:rPr>
          <w:rFonts w:eastAsia="Arial MT" w:cstheme="minorHAnsi"/>
          <w:color w:val="000000"/>
          <w:lang w:val="es-ES"/>
        </w:rPr>
      </w:pPr>
    </w:p>
    <w:p w14:paraId="2FB6897A" w14:textId="77777777" w:rsidR="005320FB" w:rsidRPr="00DD3070" w:rsidRDefault="005320FB" w:rsidP="009B1C91">
      <w:pPr>
        <w:autoSpaceDE w:val="0"/>
        <w:autoSpaceDN w:val="0"/>
        <w:adjustRightInd w:val="0"/>
        <w:ind w:left="709"/>
        <w:jc w:val="both"/>
        <w:rPr>
          <w:rFonts w:cstheme="minorHAnsi"/>
          <w:color w:val="000000"/>
        </w:rPr>
      </w:pPr>
    </w:p>
    <w:p w14:paraId="14567B62" w14:textId="5B0A2CB7" w:rsidR="00DA6F28" w:rsidRPr="00DD3070" w:rsidRDefault="00DA6F28" w:rsidP="00DD3070">
      <w:pPr>
        <w:pStyle w:val="Prrafodelista"/>
        <w:widowControl w:val="0"/>
        <w:numPr>
          <w:ilvl w:val="0"/>
          <w:numId w:val="15"/>
        </w:numPr>
        <w:autoSpaceDE w:val="0"/>
        <w:autoSpaceDN w:val="0"/>
        <w:ind w:left="709" w:right="115" w:hanging="142"/>
        <w:jc w:val="both"/>
        <w:rPr>
          <w:rFonts w:cstheme="minorHAnsi"/>
        </w:rPr>
      </w:pPr>
      <w:r w:rsidRPr="00DD3070">
        <w:rPr>
          <w:rFonts w:cstheme="minorHAnsi"/>
        </w:rPr>
        <w:t>Reemplazar el actual numeral 3.1.3</w:t>
      </w:r>
      <w:r w:rsidR="004A3820">
        <w:rPr>
          <w:rFonts w:cstheme="minorHAnsi"/>
        </w:rPr>
        <w:t xml:space="preserve">, por lo </w:t>
      </w:r>
      <w:r w:rsidRPr="00DD3070">
        <w:rPr>
          <w:rFonts w:cstheme="minorHAnsi"/>
        </w:rPr>
        <w:t>siguiente:</w:t>
      </w:r>
    </w:p>
    <w:p w14:paraId="0E1CF67D" w14:textId="6B3BDDE1" w:rsidR="009575D7" w:rsidRPr="00DD3070" w:rsidRDefault="009575D7" w:rsidP="00923A22">
      <w:pPr>
        <w:autoSpaceDE w:val="0"/>
        <w:autoSpaceDN w:val="0"/>
        <w:adjustRightInd w:val="0"/>
        <w:jc w:val="both"/>
        <w:rPr>
          <w:rFonts w:cstheme="minorHAnsi"/>
          <w:color w:val="000000"/>
        </w:rPr>
      </w:pPr>
    </w:p>
    <w:p w14:paraId="16B996CC" w14:textId="12E4B9F9" w:rsidR="009575D7" w:rsidRPr="00DD3070" w:rsidRDefault="5B31C56F" w:rsidP="009B1C91">
      <w:pPr>
        <w:autoSpaceDE w:val="0"/>
        <w:autoSpaceDN w:val="0"/>
        <w:adjustRightInd w:val="0"/>
        <w:ind w:left="709"/>
        <w:jc w:val="both"/>
        <w:rPr>
          <w:rFonts w:cstheme="minorHAnsi"/>
        </w:rPr>
      </w:pPr>
      <w:r w:rsidRPr="00DD3070">
        <w:rPr>
          <w:rFonts w:cstheme="minorHAnsi"/>
        </w:rPr>
        <w:t xml:space="preserve">3.1.3 </w:t>
      </w:r>
      <w:r w:rsidR="33B81E76" w:rsidRPr="00DD3070">
        <w:rPr>
          <w:rFonts w:cstheme="minorHAnsi"/>
        </w:rPr>
        <w:t>Tratándose de mercancías destinadas al Andén de Aforo o Zona de Parqueo,</w:t>
      </w:r>
      <w:r w:rsidR="33B81E76" w:rsidRPr="00DD3070">
        <w:rPr>
          <w:rFonts w:cstheme="minorHAnsi"/>
          <w:spacing w:val="1"/>
        </w:rPr>
        <w:t xml:space="preserve"> </w:t>
      </w:r>
      <w:r w:rsidR="33B81E76" w:rsidRPr="00DD3070">
        <w:rPr>
          <w:rFonts w:cstheme="minorHAnsi"/>
        </w:rPr>
        <w:t>para solicitar el retiro de las mercancías el despachador deberá presentar al</w:t>
      </w:r>
      <w:r w:rsidR="33B81E76" w:rsidRPr="00DD3070">
        <w:rPr>
          <w:rFonts w:cstheme="minorHAnsi"/>
          <w:spacing w:val="1"/>
        </w:rPr>
        <w:t xml:space="preserve"> </w:t>
      </w:r>
      <w:r w:rsidR="33B81E76" w:rsidRPr="00DD3070">
        <w:rPr>
          <w:rFonts w:cstheme="minorHAnsi"/>
        </w:rPr>
        <w:t>Almacenista la declaración de ingreso debidamente legalizada por el Servicio</w:t>
      </w:r>
      <w:r w:rsidR="33B81E76" w:rsidRPr="00DD3070">
        <w:rPr>
          <w:rFonts w:cstheme="minorHAnsi"/>
          <w:spacing w:val="1"/>
        </w:rPr>
        <w:t xml:space="preserve"> </w:t>
      </w:r>
      <w:r w:rsidR="33B81E76" w:rsidRPr="00DD3070">
        <w:rPr>
          <w:rFonts w:cstheme="minorHAnsi"/>
        </w:rPr>
        <w:t>Nacional</w:t>
      </w:r>
      <w:r w:rsidR="33B81E76" w:rsidRPr="00DD3070">
        <w:rPr>
          <w:rFonts w:cstheme="minorHAnsi"/>
          <w:spacing w:val="12"/>
        </w:rPr>
        <w:t xml:space="preserve"> </w:t>
      </w:r>
      <w:r w:rsidR="33B81E76" w:rsidRPr="00DD3070">
        <w:rPr>
          <w:rFonts w:cstheme="minorHAnsi"/>
        </w:rPr>
        <w:t>de</w:t>
      </w:r>
      <w:r w:rsidR="33B81E76" w:rsidRPr="00DD3070">
        <w:rPr>
          <w:rFonts w:cstheme="minorHAnsi"/>
          <w:spacing w:val="14"/>
        </w:rPr>
        <w:t xml:space="preserve"> </w:t>
      </w:r>
      <w:r w:rsidR="33B81E76" w:rsidRPr="00DD3070">
        <w:rPr>
          <w:rFonts w:cstheme="minorHAnsi"/>
        </w:rPr>
        <w:t>Aduanas,</w:t>
      </w:r>
      <w:r w:rsidR="33B81E76" w:rsidRPr="00DD3070">
        <w:rPr>
          <w:rFonts w:cstheme="minorHAnsi"/>
          <w:spacing w:val="10"/>
        </w:rPr>
        <w:t xml:space="preserve"> </w:t>
      </w:r>
      <w:r w:rsidR="33B81E76" w:rsidRPr="00DD3070">
        <w:rPr>
          <w:rFonts w:cstheme="minorHAnsi"/>
        </w:rPr>
        <w:t>con</w:t>
      </w:r>
      <w:r w:rsidR="33B81E76" w:rsidRPr="00DD3070">
        <w:rPr>
          <w:rFonts w:cstheme="minorHAnsi"/>
          <w:spacing w:val="14"/>
        </w:rPr>
        <w:t xml:space="preserve"> </w:t>
      </w:r>
      <w:r w:rsidR="33B81E76" w:rsidRPr="00DD3070">
        <w:rPr>
          <w:rFonts w:cstheme="minorHAnsi"/>
        </w:rPr>
        <w:t>la</w:t>
      </w:r>
      <w:r w:rsidR="33B81E76" w:rsidRPr="00DD3070">
        <w:rPr>
          <w:rFonts w:cstheme="minorHAnsi"/>
          <w:spacing w:val="10"/>
        </w:rPr>
        <w:t xml:space="preserve"> </w:t>
      </w:r>
      <w:r w:rsidR="33B81E76" w:rsidRPr="00DD3070">
        <w:rPr>
          <w:rFonts w:cstheme="minorHAnsi"/>
        </w:rPr>
        <w:t>constancia</w:t>
      </w:r>
      <w:r w:rsidR="33B81E76" w:rsidRPr="00DD3070">
        <w:rPr>
          <w:rFonts w:cstheme="minorHAnsi"/>
          <w:spacing w:val="11"/>
        </w:rPr>
        <w:t xml:space="preserve"> </w:t>
      </w:r>
      <w:r w:rsidR="33B81E76" w:rsidRPr="00DD3070">
        <w:rPr>
          <w:rFonts w:cstheme="minorHAnsi"/>
        </w:rPr>
        <w:t>del</w:t>
      </w:r>
      <w:r w:rsidR="33B81E76" w:rsidRPr="00DD3070">
        <w:rPr>
          <w:rFonts w:cstheme="minorHAnsi"/>
          <w:spacing w:val="12"/>
        </w:rPr>
        <w:t xml:space="preserve"> </w:t>
      </w:r>
      <w:r w:rsidR="33B81E76" w:rsidRPr="00DD3070">
        <w:rPr>
          <w:rFonts w:cstheme="minorHAnsi"/>
        </w:rPr>
        <w:t>pago</w:t>
      </w:r>
      <w:r w:rsidR="33B81E76" w:rsidRPr="00DD3070">
        <w:rPr>
          <w:rFonts w:cstheme="minorHAnsi"/>
          <w:spacing w:val="14"/>
        </w:rPr>
        <w:t xml:space="preserve"> </w:t>
      </w:r>
      <w:r w:rsidR="33B81E76" w:rsidRPr="00DD3070">
        <w:rPr>
          <w:rFonts w:cstheme="minorHAnsi"/>
        </w:rPr>
        <w:t>de</w:t>
      </w:r>
      <w:r w:rsidR="33B81E76" w:rsidRPr="00DD3070">
        <w:rPr>
          <w:rFonts w:cstheme="minorHAnsi"/>
          <w:spacing w:val="13"/>
        </w:rPr>
        <w:t xml:space="preserve"> </w:t>
      </w:r>
      <w:r w:rsidR="33B81E76" w:rsidRPr="00DD3070">
        <w:rPr>
          <w:rFonts w:cstheme="minorHAnsi"/>
        </w:rPr>
        <w:t>los</w:t>
      </w:r>
      <w:r w:rsidR="33B81E76" w:rsidRPr="00DD3070">
        <w:rPr>
          <w:rFonts w:cstheme="minorHAnsi"/>
          <w:spacing w:val="13"/>
        </w:rPr>
        <w:t xml:space="preserve"> </w:t>
      </w:r>
      <w:r w:rsidR="33B81E76" w:rsidRPr="00DD3070">
        <w:rPr>
          <w:rFonts w:cstheme="minorHAnsi"/>
        </w:rPr>
        <w:t>gravámenes,</w:t>
      </w:r>
      <w:r w:rsidR="33B81E76" w:rsidRPr="00DD3070">
        <w:rPr>
          <w:rFonts w:cstheme="minorHAnsi"/>
          <w:spacing w:val="11"/>
        </w:rPr>
        <w:t xml:space="preserve"> </w:t>
      </w:r>
      <w:proofErr w:type="gramStart"/>
      <w:r w:rsidR="33B81E76" w:rsidRPr="00DD3070">
        <w:rPr>
          <w:rFonts w:cstheme="minorHAnsi"/>
        </w:rPr>
        <w:t>derechos</w:t>
      </w:r>
      <w:r w:rsidR="00F43C4C" w:rsidRPr="00DD3070">
        <w:rPr>
          <w:rFonts w:cstheme="minorHAnsi"/>
        </w:rPr>
        <w:t xml:space="preserve"> </w:t>
      </w:r>
      <w:r w:rsidR="33B81E76" w:rsidRPr="00DD3070">
        <w:rPr>
          <w:rFonts w:cstheme="minorHAnsi"/>
          <w:spacing w:val="-54"/>
        </w:rPr>
        <w:t xml:space="preserve"> </w:t>
      </w:r>
      <w:r w:rsidR="33B81E76" w:rsidRPr="00DD3070">
        <w:rPr>
          <w:rFonts w:cstheme="minorHAnsi"/>
        </w:rPr>
        <w:t>e</w:t>
      </w:r>
      <w:proofErr w:type="gramEnd"/>
      <w:r w:rsidR="33B81E76" w:rsidRPr="00DD3070">
        <w:rPr>
          <w:rFonts w:cstheme="minorHAnsi"/>
          <w:spacing w:val="1"/>
        </w:rPr>
        <w:t xml:space="preserve"> </w:t>
      </w:r>
      <w:r w:rsidR="33B81E76" w:rsidRPr="00DD3070">
        <w:rPr>
          <w:rFonts w:cstheme="minorHAnsi"/>
        </w:rPr>
        <w:t>impuestos</w:t>
      </w:r>
      <w:r w:rsidR="33B81E76" w:rsidRPr="00DD3070">
        <w:rPr>
          <w:rFonts w:cstheme="minorHAnsi"/>
          <w:spacing w:val="1"/>
        </w:rPr>
        <w:t xml:space="preserve"> </w:t>
      </w:r>
      <w:r w:rsidR="33B81E76" w:rsidRPr="00DD3070">
        <w:rPr>
          <w:rFonts w:cstheme="minorHAnsi"/>
        </w:rPr>
        <w:t>que</w:t>
      </w:r>
      <w:r w:rsidR="33B81E76" w:rsidRPr="00DD3070">
        <w:rPr>
          <w:rFonts w:cstheme="minorHAnsi"/>
          <w:spacing w:val="1"/>
        </w:rPr>
        <w:t xml:space="preserve"> </w:t>
      </w:r>
      <w:r w:rsidR="33B81E76" w:rsidRPr="00DD3070">
        <w:rPr>
          <w:rFonts w:cstheme="minorHAnsi"/>
        </w:rPr>
        <w:t>genera</w:t>
      </w:r>
      <w:r w:rsidR="33B81E76" w:rsidRPr="00DD3070">
        <w:rPr>
          <w:rFonts w:cstheme="minorHAnsi"/>
          <w:spacing w:val="1"/>
        </w:rPr>
        <w:t xml:space="preserve"> </w:t>
      </w:r>
      <w:r w:rsidR="33B81E76" w:rsidRPr="00DD3070">
        <w:rPr>
          <w:rFonts w:cstheme="minorHAnsi"/>
        </w:rPr>
        <w:t>la</w:t>
      </w:r>
      <w:r w:rsidR="33B81E76" w:rsidRPr="00DD3070">
        <w:rPr>
          <w:rFonts w:cstheme="minorHAnsi"/>
          <w:spacing w:val="1"/>
        </w:rPr>
        <w:t xml:space="preserve"> </w:t>
      </w:r>
      <w:r w:rsidR="33B81E76" w:rsidRPr="00DD3070">
        <w:rPr>
          <w:rFonts w:cstheme="minorHAnsi"/>
        </w:rPr>
        <w:t>operación,</w:t>
      </w:r>
      <w:r w:rsidR="33B81E76" w:rsidRPr="00DD3070">
        <w:rPr>
          <w:rFonts w:cstheme="minorHAnsi"/>
          <w:spacing w:val="1"/>
        </w:rPr>
        <w:t xml:space="preserve"> </w:t>
      </w:r>
      <w:r w:rsidR="33B81E76" w:rsidRPr="00DD3070">
        <w:rPr>
          <w:rFonts w:cstheme="minorHAnsi"/>
        </w:rPr>
        <w:t>cuando</w:t>
      </w:r>
      <w:r w:rsidR="33B81E76" w:rsidRPr="00DD3070">
        <w:rPr>
          <w:rFonts w:cstheme="minorHAnsi"/>
          <w:spacing w:val="1"/>
        </w:rPr>
        <w:t xml:space="preserve"> </w:t>
      </w:r>
      <w:r w:rsidR="33B81E76" w:rsidRPr="00DD3070">
        <w:rPr>
          <w:rFonts w:cstheme="minorHAnsi"/>
        </w:rPr>
        <w:t>proceda</w:t>
      </w:r>
      <w:r w:rsidR="00D65649" w:rsidRPr="00DD3070">
        <w:rPr>
          <w:rFonts w:cstheme="minorHAnsi"/>
        </w:rPr>
        <w:t xml:space="preserve">. El Almacenista deberá verificar el pago de los gravámenes, derechos e impuestos en virtud de lo establecido en </w:t>
      </w:r>
      <w:r w:rsidR="00645946" w:rsidRPr="00DD3070">
        <w:rPr>
          <w:rFonts w:cstheme="minorHAnsi"/>
        </w:rPr>
        <w:t>el numeral 11.5 “</w:t>
      </w:r>
      <w:r w:rsidR="006D621B" w:rsidRPr="00DD3070">
        <w:rPr>
          <w:rFonts w:cstheme="minorHAnsi"/>
        </w:rPr>
        <w:t>R</w:t>
      </w:r>
      <w:r w:rsidR="00645946" w:rsidRPr="00DD3070">
        <w:rPr>
          <w:rFonts w:cstheme="minorHAnsi"/>
        </w:rPr>
        <w:t>etiro de mercanc</w:t>
      </w:r>
      <w:r w:rsidR="006D621B" w:rsidRPr="00DD3070">
        <w:rPr>
          <w:rFonts w:cstheme="minorHAnsi"/>
        </w:rPr>
        <w:t xml:space="preserve">ías desde </w:t>
      </w:r>
      <w:r w:rsidR="00645946" w:rsidRPr="00DD3070">
        <w:rPr>
          <w:rFonts w:cstheme="minorHAnsi"/>
        </w:rPr>
        <w:t>Zona Primaria</w:t>
      </w:r>
      <w:r w:rsidR="006D621B" w:rsidRPr="00DD3070">
        <w:rPr>
          <w:rFonts w:cstheme="minorHAnsi"/>
        </w:rPr>
        <w:t>”, del Capítulo III el Compendio de Normas Aduaneras.</w:t>
      </w:r>
      <w:r w:rsidR="00DA6F28" w:rsidRPr="00DD3070">
        <w:rPr>
          <w:rFonts w:cstheme="minorHAnsi"/>
        </w:rPr>
        <w:t xml:space="preserve"> </w:t>
      </w:r>
      <w:r w:rsidR="33B81E76" w:rsidRPr="00DD3070">
        <w:rPr>
          <w:rFonts w:cstheme="minorHAnsi"/>
        </w:rPr>
        <w:t>Para aquellas mercancías que requieran inspección de SAG y/o Seremi de Salud, la solicitud de retiro debe realizarse una vez efectuado dicho procedimiento.</w:t>
      </w:r>
    </w:p>
    <w:p w14:paraId="2B68F275" w14:textId="2B8BEF48" w:rsidR="00DA6F28" w:rsidRDefault="00DA6F28" w:rsidP="009B1C91">
      <w:pPr>
        <w:autoSpaceDE w:val="0"/>
        <w:autoSpaceDN w:val="0"/>
        <w:adjustRightInd w:val="0"/>
        <w:ind w:left="709"/>
        <w:jc w:val="both"/>
        <w:rPr>
          <w:rFonts w:cstheme="minorHAnsi"/>
        </w:rPr>
      </w:pPr>
    </w:p>
    <w:p w14:paraId="32677366" w14:textId="77777777" w:rsidR="00DD3070" w:rsidRPr="00DD3070" w:rsidRDefault="00DD3070" w:rsidP="009B1C91">
      <w:pPr>
        <w:autoSpaceDE w:val="0"/>
        <w:autoSpaceDN w:val="0"/>
        <w:adjustRightInd w:val="0"/>
        <w:ind w:left="709"/>
        <w:jc w:val="both"/>
        <w:rPr>
          <w:rFonts w:cstheme="minorHAnsi"/>
        </w:rPr>
      </w:pPr>
    </w:p>
    <w:p w14:paraId="41DC61F1" w14:textId="4B29F904" w:rsidR="006D621B" w:rsidRPr="00DD3070" w:rsidRDefault="006D621B" w:rsidP="00DD3070">
      <w:pPr>
        <w:pStyle w:val="Prrafodelista"/>
        <w:widowControl w:val="0"/>
        <w:numPr>
          <w:ilvl w:val="0"/>
          <w:numId w:val="15"/>
        </w:numPr>
        <w:autoSpaceDE w:val="0"/>
        <w:autoSpaceDN w:val="0"/>
        <w:ind w:left="709" w:right="115" w:hanging="142"/>
        <w:jc w:val="both"/>
        <w:rPr>
          <w:rFonts w:cstheme="minorHAnsi"/>
        </w:rPr>
      </w:pPr>
      <w:r w:rsidRPr="00DD3070">
        <w:rPr>
          <w:rFonts w:cstheme="minorHAnsi"/>
        </w:rPr>
        <w:t>Reemplazar el actual numeral 3.1.5, por lo siguiente:</w:t>
      </w:r>
    </w:p>
    <w:p w14:paraId="0671D452" w14:textId="0245F0FD" w:rsidR="006D621B" w:rsidRPr="00DD3070" w:rsidRDefault="006D621B" w:rsidP="00DD3070">
      <w:pPr>
        <w:autoSpaceDE w:val="0"/>
        <w:autoSpaceDN w:val="0"/>
        <w:adjustRightInd w:val="0"/>
        <w:ind w:left="709" w:hanging="142"/>
        <w:jc w:val="both"/>
        <w:rPr>
          <w:rFonts w:cstheme="minorHAnsi"/>
        </w:rPr>
      </w:pPr>
    </w:p>
    <w:p w14:paraId="09261DE1" w14:textId="2D2CEA66" w:rsidR="00226F4E" w:rsidRDefault="00DA6F28" w:rsidP="00F43C4C">
      <w:pPr>
        <w:ind w:left="708"/>
        <w:rPr>
          <w:rFonts w:cstheme="minorHAnsi"/>
          <w:color w:val="000000"/>
        </w:rPr>
      </w:pPr>
      <w:r w:rsidRPr="00DD3070">
        <w:rPr>
          <w:rFonts w:cstheme="minorHAnsi"/>
          <w:color w:val="000000"/>
        </w:rPr>
        <w:t>3.1.5</w:t>
      </w:r>
      <w:r w:rsidR="006D621B" w:rsidRPr="00DD3070">
        <w:rPr>
          <w:rFonts w:cstheme="minorHAnsi"/>
          <w:color w:val="000000"/>
        </w:rPr>
        <w:t xml:space="preserve">: </w:t>
      </w:r>
      <w:r w:rsidR="00DD3070">
        <w:rPr>
          <w:rFonts w:cstheme="minorHAnsi"/>
          <w:color w:val="000000"/>
        </w:rPr>
        <w:t>E</w:t>
      </w:r>
      <w:r w:rsidR="00923A22" w:rsidRPr="00DD3070">
        <w:rPr>
          <w:rFonts w:cstheme="minorHAnsi"/>
          <w:color w:val="000000"/>
        </w:rPr>
        <w:t>liminado.</w:t>
      </w:r>
    </w:p>
    <w:p w14:paraId="183AC0F0" w14:textId="45C2EC84" w:rsidR="00DD3070" w:rsidRDefault="00DD3070" w:rsidP="00F43C4C">
      <w:pPr>
        <w:ind w:left="708"/>
        <w:rPr>
          <w:rFonts w:cstheme="minorHAnsi"/>
          <w:color w:val="0070C0"/>
        </w:rPr>
      </w:pPr>
    </w:p>
    <w:p w14:paraId="61F86356" w14:textId="77777777" w:rsidR="00DD3070" w:rsidRPr="00DD3070" w:rsidRDefault="00DD3070" w:rsidP="00F43C4C">
      <w:pPr>
        <w:ind w:left="708"/>
        <w:rPr>
          <w:rFonts w:cstheme="minorHAnsi"/>
          <w:color w:val="0070C0"/>
        </w:rPr>
      </w:pPr>
    </w:p>
    <w:p w14:paraId="0C11C1D0" w14:textId="77491074" w:rsidR="009B1C91" w:rsidRPr="00DD3070" w:rsidRDefault="006D621B" w:rsidP="00DD3070">
      <w:pPr>
        <w:pStyle w:val="Prrafodelista"/>
        <w:widowControl w:val="0"/>
        <w:numPr>
          <w:ilvl w:val="0"/>
          <w:numId w:val="15"/>
        </w:numPr>
        <w:autoSpaceDE w:val="0"/>
        <w:autoSpaceDN w:val="0"/>
        <w:ind w:left="709" w:right="115" w:hanging="142"/>
        <w:jc w:val="both"/>
        <w:rPr>
          <w:rFonts w:cstheme="minorHAnsi"/>
        </w:rPr>
      </w:pPr>
      <w:r w:rsidRPr="00DD3070">
        <w:rPr>
          <w:rFonts w:cstheme="minorHAnsi"/>
        </w:rPr>
        <w:t>Incorporar el siguiente numeral 3.1.9:</w:t>
      </w:r>
      <w:r w:rsidR="00923A22" w:rsidRPr="00DD3070">
        <w:rPr>
          <w:rFonts w:cstheme="minorHAnsi"/>
        </w:rPr>
        <w:t xml:space="preserve"> </w:t>
      </w:r>
    </w:p>
    <w:p w14:paraId="3B8A4342" w14:textId="77777777" w:rsidR="00923A22" w:rsidRPr="00DD3070" w:rsidRDefault="00923A22" w:rsidP="009B1C91">
      <w:pPr>
        <w:autoSpaceDE w:val="0"/>
        <w:autoSpaceDN w:val="0"/>
        <w:adjustRightInd w:val="0"/>
        <w:ind w:left="709"/>
        <w:jc w:val="both"/>
        <w:rPr>
          <w:rFonts w:cstheme="minorHAnsi"/>
          <w:color w:val="000000"/>
        </w:rPr>
      </w:pPr>
    </w:p>
    <w:p w14:paraId="750E3F39" w14:textId="6F005475" w:rsidR="006D621B" w:rsidRPr="00DD3070" w:rsidRDefault="00923A22" w:rsidP="00511F51">
      <w:pPr>
        <w:pStyle w:val="Prrafodelista"/>
        <w:widowControl w:val="0"/>
        <w:autoSpaceDE w:val="0"/>
        <w:autoSpaceDN w:val="0"/>
        <w:ind w:left="709" w:right="114"/>
        <w:contextualSpacing w:val="0"/>
        <w:jc w:val="both"/>
        <w:rPr>
          <w:rFonts w:cstheme="minorHAnsi"/>
        </w:rPr>
      </w:pPr>
      <w:r w:rsidRPr="00DD3070">
        <w:rPr>
          <w:rFonts w:cstheme="minorHAnsi"/>
        </w:rPr>
        <w:t xml:space="preserve">3.1.9 </w:t>
      </w:r>
      <w:r w:rsidR="00F43C4C" w:rsidRPr="00DD3070">
        <w:rPr>
          <w:rFonts w:cstheme="minorHAnsi"/>
        </w:rPr>
        <w:t>Solo en el caso de e</w:t>
      </w:r>
      <w:r w:rsidR="006D621B" w:rsidRPr="00DD3070">
        <w:rPr>
          <w:rFonts w:cstheme="minorHAnsi"/>
        </w:rPr>
        <w:t>sta</w:t>
      </w:r>
      <w:r w:rsidR="00F43C4C" w:rsidRPr="00DD3070">
        <w:rPr>
          <w:rFonts w:cstheme="minorHAnsi"/>
        </w:rPr>
        <w:t>r</w:t>
      </w:r>
      <w:r w:rsidR="006D621B" w:rsidRPr="00DD3070">
        <w:rPr>
          <w:rFonts w:cstheme="minorHAnsi"/>
        </w:rPr>
        <w:t xml:space="preserve"> todo conforme, el almacenista deberá entregar las mercancías amparadas por la Declaración de Ingreso, retener el ejemplar correspondiente, e informar al despachador el estado de la Declaración de Ingreso, para que se dirija puerta de salida</w:t>
      </w:r>
      <w:r w:rsidR="00F43C4C" w:rsidRPr="00DD3070">
        <w:rPr>
          <w:rFonts w:cstheme="minorHAnsi"/>
        </w:rPr>
        <w:t xml:space="preserve"> si corresponde</w:t>
      </w:r>
      <w:r w:rsidR="006D621B" w:rsidRPr="00DD3070">
        <w:rPr>
          <w:rFonts w:cstheme="minorHAnsi"/>
        </w:rPr>
        <w:t>.</w:t>
      </w:r>
    </w:p>
    <w:p w14:paraId="57E0AAE4" w14:textId="77777777" w:rsidR="009B1C91" w:rsidRPr="00DD3070" w:rsidRDefault="009B1C91" w:rsidP="009B1C91">
      <w:pPr>
        <w:spacing w:line="320" w:lineRule="exact"/>
        <w:ind w:left="709"/>
        <w:jc w:val="both"/>
        <w:rPr>
          <w:rFonts w:cstheme="minorHAnsi"/>
          <w:b/>
        </w:rPr>
      </w:pPr>
    </w:p>
    <w:p w14:paraId="6108DAE5" w14:textId="77777777" w:rsidR="009B1C91" w:rsidRPr="00DD3070" w:rsidRDefault="009B1C91" w:rsidP="009B1C91">
      <w:pPr>
        <w:pStyle w:val="Prrafodelista"/>
        <w:numPr>
          <w:ilvl w:val="0"/>
          <w:numId w:val="1"/>
        </w:numPr>
        <w:autoSpaceDE w:val="0"/>
        <w:autoSpaceDN w:val="0"/>
        <w:adjustRightInd w:val="0"/>
        <w:ind w:left="567" w:hanging="567"/>
        <w:jc w:val="both"/>
        <w:rPr>
          <w:rFonts w:cstheme="minorHAnsi"/>
          <w:color w:val="000000"/>
        </w:rPr>
      </w:pPr>
      <w:r w:rsidRPr="00DD3070">
        <w:rPr>
          <w:rFonts w:cstheme="minorHAnsi"/>
          <w:color w:val="000000"/>
        </w:rPr>
        <w:t xml:space="preserve">La presente resolución entrará en </w:t>
      </w:r>
      <w:bookmarkStart w:id="0" w:name="_GoBack"/>
      <w:bookmarkEnd w:id="0"/>
      <w:r w:rsidRPr="00DD3070">
        <w:rPr>
          <w:rFonts w:cstheme="minorHAnsi"/>
          <w:color w:val="000000"/>
        </w:rPr>
        <w:t xml:space="preserve">vigencia a contar de la publicación de su extracto en el Diario Oficial. </w:t>
      </w:r>
    </w:p>
    <w:p w14:paraId="2BC27CE0" w14:textId="77777777" w:rsidR="009B1C91" w:rsidRPr="00DD3070" w:rsidRDefault="009B1C91" w:rsidP="009B1C91">
      <w:pPr>
        <w:spacing w:line="320" w:lineRule="exact"/>
        <w:ind w:left="567"/>
        <w:jc w:val="both"/>
        <w:rPr>
          <w:rFonts w:cstheme="minorHAnsi"/>
          <w:b/>
        </w:rPr>
      </w:pPr>
    </w:p>
    <w:p w14:paraId="5F3D769D" w14:textId="77777777" w:rsidR="009B1C91" w:rsidRPr="00DD3070" w:rsidRDefault="009B1C91" w:rsidP="009B1C91">
      <w:pPr>
        <w:spacing w:line="320" w:lineRule="exact"/>
        <w:ind w:left="567"/>
        <w:jc w:val="both"/>
        <w:rPr>
          <w:rFonts w:cstheme="minorHAnsi"/>
          <w:b/>
        </w:rPr>
      </w:pPr>
    </w:p>
    <w:p w14:paraId="53FC4BB0" w14:textId="2F291011" w:rsidR="009B1C91" w:rsidRDefault="009B1C91" w:rsidP="009B1C91">
      <w:pPr>
        <w:spacing w:line="320" w:lineRule="exact"/>
        <w:ind w:left="567"/>
        <w:jc w:val="both"/>
        <w:rPr>
          <w:rFonts w:cstheme="minorHAnsi"/>
          <w:b/>
        </w:rPr>
      </w:pPr>
    </w:p>
    <w:p w14:paraId="555A1AD1" w14:textId="77777777" w:rsidR="00DD3070" w:rsidRPr="00DD3070" w:rsidRDefault="00DD3070" w:rsidP="009B1C91">
      <w:pPr>
        <w:spacing w:line="320" w:lineRule="exact"/>
        <w:ind w:left="567"/>
        <w:jc w:val="both"/>
        <w:rPr>
          <w:rFonts w:cstheme="minorHAnsi"/>
          <w:b/>
        </w:rPr>
      </w:pPr>
    </w:p>
    <w:p w14:paraId="10F072EF" w14:textId="77777777" w:rsidR="009B1C91" w:rsidRPr="00DD3070" w:rsidRDefault="009B1C91" w:rsidP="009B1C91">
      <w:pPr>
        <w:spacing w:line="320" w:lineRule="exact"/>
        <w:ind w:left="567"/>
        <w:jc w:val="both"/>
        <w:rPr>
          <w:rFonts w:cstheme="minorHAnsi"/>
          <w:b/>
        </w:rPr>
      </w:pPr>
    </w:p>
    <w:p w14:paraId="7376060D" w14:textId="77777777" w:rsidR="009B1C91" w:rsidRPr="00DD3070" w:rsidRDefault="009B1C91" w:rsidP="009B1C91">
      <w:pPr>
        <w:spacing w:line="320" w:lineRule="exact"/>
        <w:jc w:val="both"/>
        <w:rPr>
          <w:rFonts w:cstheme="minorHAnsi"/>
          <w:b/>
        </w:rPr>
      </w:pPr>
      <w:r w:rsidRPr="00DD3070">
        <w:rPr>
          <w:rFonts w:cstheme="minorHAnsi"/>
          <w:b/>
        </w:rPr>
        <w:t>ANÓTESE, COMUNÍQUESE Y PUBLÍQUESE EN EXTRACTO EN EL DIARIO OFICIAL DE LA REPÚBLICA DE CHILE E ÍNTEGRAMENTE EN LA PÁGINA WEB DEL SERVICIO.</w:t>
      </w:r>
    </w:p>
    <w:p w14:paraId="11D308A7" w14:textId="77777777" w:rsidR="009B1C91" w:rsidRPr="00DD3070" w:rsidRDefault="009B1C91" w:rsidP="009B1C91">
      <w:pPr>
        <w:spacing w:line="320" w:lineRule="exact"/>
        <w:ind w:left="708" w:hanging="708"/>
        <w:jc w:val="both"/>
        <w:rPr>
          <w:rFonts w:cstheme="minorHAnsi"/>
        </w:rPr>
      </w:pPr>
    </w:p>
    <w:p w14:paraId="150EB36A" w14:textId="77777777" w:rsidR="009B1C91" w:rsidRPr="00DD3070" w:rsidRDefault="009B1C91" w:rsidP="009B1C91">
      <w:pPr>
        <w:spacing w:line="320" w:lineRule="exact"/>
        <w:ind w:left="708" w:hanging="708"/>
        <w:jc w:val="both"/>
        <w:rPr>
          <w:rFonts w:cstheme="minorHAnsi"/>
        </w:rPr>
      </w:pPr>
    </w:p>
    <w:p w14:paraId="7005ABE4" w14:textId="77777777" w:rsidR="009B1C91" w:rsidRPr="00DD3070" w:rsidRDefault="009B1C91" w:rsidP="009B1C91">
      <w:pPr>
        <w:spacing w:line="320" w:lineRule="exact"/>
        <w:ind w:left="708" w:hanging="708"/>
        <w:jc w:val="both"/>
        <w:rPr>
          <w:rFonts w:cstheme="minorHAnsi"/>
        </w:rPr>
      </w:pPr>
    </w:p>
    <w:p w14:paraId="24A0477C" w14:textId="77777777" w:rsidR="009B1C91" w:rsidRPr="00DD3070" w:rsidRDefault="009B1C91" w:rsidP="009B1C91">
      <w:pPr>
        <w:spacing w:line="320" w:lineRule="exact"/>
        <w:ind w:left="708" w:hanging="708"/>
        <w:jc w:val="both"/>
        <w:rPr>
          <w:rFonts w:cstheme="minorHAnsi"/>
        </w:rPr>
      </w:pPr>
    </w:p>
    <w:p w14:paraId="33E32B0D" w14:textId="64800B93" w:rsidR="009B1C91" w:rsidRPr="00DD3070" w:rsidRDefault="009B1C91" w:rsidP="009B1C91">
      <w:pPr>
        <w:rPr>
          <w:rFonts w:cstheme="minorHAnsi"/>
          <w:color w:val="000000"/>
          <w:sz w:val="16"/>
          <w:szCs w:val="16"/>
        </w:rPr>
      </w:pPr>
      <w:r w:rsidRPr="00DD3070">
        <w:rPr>
          <w:rFonts w:cstheme="minorHAnsi"/>
          <w:color w:val="000000"/>
          <w:sz w:val="16"/>
          <w:szCs w:val="16"/>
        </w:rPr>
        <w:t>GLH/KCI/</w:t>
      </w:r>
      <w:r w:rsidR="00F43C4C" w:rsidRPr="00DD3070">
        <w:rPr>
          <w:rFonts w:cstheme="minorHAnsi"/>
          <w:color w:val="000000"/>
          <w:sz w:val="16"/>
          <w:szCs w:val="16"/>
        </w:rPr>
        <w:t>MGB/CMD/NNV</w:t>
      </w:r>
    </w:p>
    <w:p w14:paraId="2CF764BF" w14:textId="77777777" w:rsidR="009B1C91" w:rsidRPr="00DD3070" w:rsidRDefault="009B1C91" w:rsidP="009B1C91">
      <w:pPr>
        <w:autoSpaceDE w:val="0"/>
        <w:autoSpaceDN w:val="0"/>
        <w:adjustRightInd w:val="0"/>
        <w:jc w:val="both"/>
        <w:rPr>
          <w:rFonts w:cstheme="minorHAnsi"/>
        </w:rPr>
      </w:pPr>
      <w:r w:rsidRPr="00DD3070">
        <w:rPr>
          <w:rFonts w:cstheme="minorHAnsi"/>
          <w:color w:val="000000"/>
          <w:sz w:val="16"/>
          <w:szCs w:val="16"/>
        </w:rPr>
        <w:t>Distribución: Administrador Aduana Los Andes</w:t>
      </w:r>
    </w:p>
    <w:p w14:paraId="29E0B0C1" w14:textId="77777777" w:rsidR="007611D7" w:rsidRPr="00DD3070" w:rsidRDefault="007611D7">
      <w:pPr>
        <w:rPr>
          <w:rFonts w:cstheme="minorHAnsi"/>
        </w:rPr>
      </w:pPr>
    </w:p>
    <w:sectPr w:rsidR="007611D7" w:rsidRPr="00DD3070" w:rsidSect="00CF26E4">
      <w:headerReference w:type="default" r:id="rId8"/>
      <w:footerReference w:type="default" r:id="rId9"/>
      <w:pgSz w:w="12240" w:h="20160" w:code="41"/>
      <w:pgMar w:top="1820" w:right="1325" w:bottom="2268" w:left="1559" w:header="278" w:footer="12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85DC4" w14:textId="77777777" w:rsidR="00441256" w:rsidRDefault="00441256">
      <w:r>
        <w:separator/>
      </w:r>
    </w:p>
  </w:endnote>
  <w:endnote w:type="continuationSeparator" w:id="0">
    <w:p w14:paraId="074EA2DC" w14:textId="77777777" w:rsidR="00441256" w:rsidRDefault="0044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bCL">
    <w:altName w:val="Times New Roman"/>
    <w:charset w:val="00"/>
    <w:family w:val="auto"/>
    <w:pitch w:val="variable"/>
    <w:sig w:usb0="00000001" w:usb1="4000005B" w:usb2="00000000" w:usb3="00000000" w:csb0="0000011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4BD86" w14:textId="77777777" w:rsidR="00A80187" w:rsidRDefault="003370FB" w:rsidP="00287A9E">
    <w:pPr>
      <w:pStyle w:val="Piedepgina"/>
      <w:ind w:left="-993"/>
    </w:pPr>
    <w:r>
      <w:rPr>
        <w:noProof/>
        <w:lang w:val="es-CL" w:eastAsia="es-CL"/>
      </w:rPr>
      <mc:AlternateContent>
        <mc:Choice Requires="wps">
          <w:drawing>
            <wp:anchor distT="0" distB="0" distL="114300" distR="114300" simplePos="0" relativeHeight="251659264" behindDoc="0" locked="0" layoutInCell="1" allowOverlap="1" wp14:anchorId="4429AA3C" wp14:editId="0D749E5C">
              <wp:simplePos x="0" y="0"/>
              <wp:positionH relativeFrom="margin">
                <wp:posOffset>-685165</wp:posOffset>
              </wp:positionH>
              <wp:positionV relativeFrom="paragraph">
                <wp:posOffset>-167005</wp:posOffset>
              </wp:positionV>
              <wp:extent cx="17526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26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73D9A" w14:textId="77777777" w:rsidR="00A80187" w:rsidRDefault="003370F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Nª60</w:t>
                          </w:r>
                        </w:p>
                        <w:p w14:paraId="2AE2F6DE" w14:textId="77777777" w:rsidR="00A80187" w:rsidRPr="00AB5B8D" w:rsidRDefault="003370F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02565C8" w14:textId="77777777" w:rsidR="00A80187" w:rsidRPr="00AB5B8D" w:rsidRDefault="003370FB"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15BEA045" w14:textId="77777777" w:rsidR="00A80187" w:rsidRPr="00BC3C1F" w:rsidRDefault="003370FB"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4D173F26" w14:textId="77777777" w:rsidR="00A80187" w:rsidRPr="000727D8" w:rsidRDefault="00A80187"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9AA3C" id="_x0000_t202" coordsize="21600,21600" o:spt="202" path="m,l,21600r21600,l21600,xe">
              <v:stroke joinstyle="miter"/>
              <v:path gradientshapeok="t" o:connecttype="rect"/>
            </v:shapetype>
            <v:shape id="Cuadro de texto 11" o:spid="_x0000_s1029" type="#_x0000_t202" style="position:absolute;left:0;text-align:left;margin-left:-53.95pt;margin-top:-13.15pt;width:138pt;height:5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" filled="f" stroked="f">
              <v:textbox>
                <w:txbxContent>
                  <w:p w14:paraId="21573D9A" w14:textId="77777777" w:rsidR="00A80187" w:rsidRDefault="003370F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Nª60</w:t>
                    </w:r>
                  </w:p>
                  <w:p w14:paraId="2AE2F6DE" w14:textId="77777777" w:rsidR="00A80187" w:rsidRPr="00AB5B8D" w:rsidRDefault="003370F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02565C8" w14:textId="77777777" w:rsidR="00A80187" w:rsidRPr="00AB5B8D" w:rsidRDefault="003370FB"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15BEA045" w14:textId="77777777" w:rsidR="00A80187" w:rsidRPr="00BC3C1F" w:rsidRDefault="003370FB"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4D173F26" w14:textId="77777777" w:rsidR="00A80187" w:rsidRPr="000727D8" w:rsidRDefault="00A80187"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64384" behindDoc="0" locked="0" layoutInCell="1" allowOverlap="1" wp14:anchorId="4DEBEBBD" wp14:editId="6EBF93F7">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1C652F1" w14:textId="77777777" w:rsidR="00A80187" w:rsidRDefault="003370FB" w:rsidP="00A73758">
                          <w:pPr>
                            <w:jc w:val="right"/>
                          </w:pPr>
                          <w:r>
                            <w:rPr>
                              <w:noProof/>
                              <w:lang w:val="es-CL" w:eastAsia="es-CL"/>
                            </w:rPr>
                            <w:drawing>
                              <wp:inline distT="0" distB="0" distL="0" distR="0" wp14:anchorId="672858E2" wp14:editId="11E6CEAA">
                                <wp:extent cx="1726565" cy="402590"/>
                                <wp:effectExtent l="0" t="0" r="635" b="381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BEBBD" id="Cuadro de texto 13" o:spid="_x0000_s1030" type="#_x0000_t202" style="position:absolute;left:0;text-align:left;margin-left:318pt;margin-top:13.5pt;width:174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hFsQIAALM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rDwIRbECAACzBQAADgAA&#10;AAAAAAAAAAAAAAAuAgAAZHJzL2Uyb0RvYy54bWxQSwECLQAUAAYACAAAACEAlvv3E90AAAAKAQAA&#10;DwAAAAAAAAAAAAAAAAALBQAAZHJzL2Rvd25yZXYueG1sUEsFBgAAAAAEAAQA8wAAABUGAAAAAA==&#10;" filled="f" stroked="f">
              <v:textbox>
                <w:txbxContent>
                  <w:p w14:paraId="61C652F1" w14:textId="77777777" w:rsidR="00A80187" w:rsidRDefault="003370FB" w:rsidP="00A73758">
                    <w:pPr>
                      <w:jc w:val="right"/>
                    </w:pPr>
                    <w:r>
                      <w:rPr>
                        <w:noProof/>
                        <w:lang w:val="es-CL" w:eastAsia="es-CL"/>
                      </w:rPr>
                      <w:drawing>
                        <wp:inline distT="0" distB="0" distL="0" distR="0" wp14:anchorId="672858E2" wp14:editId="11E6CEAA">
                          <wp:extent cx="1726565" cy="402590"/>
                          <wp:effectExtent l="0" t="0" r="635" b="381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1677A1DD" w14:textId="77777777" w:rsidR="00A80187" w:rsidRDefault="00A80187" w:rsidP="00287A9E">
    <w:pPr>
      <w:pStyle w:val="Piedepgina"/>
      <w:ind w:left="-993"/>
    </w:pPr>
  </w:p>
  <w:p w14:paraId="06894925" w14:textId="77777777" w:rsidR="00A80187" w:rsidRDefault="003370FB" w:rsidP="00287A9E">
    <w:pPr>
      <w:pStyle w:val="Piedepgina"/>
      <w:ind w:left="-993"/>
    </w:pPr>
    <w:r>
      <w:rPr>
        <w:noProof/>
        <w:lang w:val="es-CL" w:eastAsia="es-CL"/>
      </w:rPr>
      <mc:AlternateContent>
        <mc:Choice Requires="wps">
          <w:drawing>
            <wp:anchor distT="0" distB="0" distL="114300" distR="114300" simplePos="0" relativeHeight="251663360" behindDoc="0" locked="0" layoutInCell="1" allowOverlap="1" wp14:anchorId="469C508F" wp14:editId="75CB5217">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00351A8" w14:textId="77777777" w:rsidR="00A80187" w:rsidRPr="00A73758" w:rsidRDefault="003370FB">
                          <w:pPr>
                            <w:rPr>
                              <w:sz w:val="20"/>
                            </w:rPr>
                          </w:pPr>
                          <w:r>
                            <w:rPr>
                              <w:noProof/>
                              <w:sz w:val="20"/>
                              <w:lang w:val="es-CL" w:eastAsia="es-CL"/>
                            </w:rPr>
                            <w:drawing>
                              <wp:inline distT="0" distB="0" distL="0" distR="0" wp14:anchorId="5E930D33" wp14:editId="4A6E3545">
                                <wp:extent cx="960120" cy="75811"/>
                                <wp:effectExtent l="0" t="0" r="5080" b="635"/>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508F" id="Cuadro de texto 7" o:spid="_x0000_s1031" type="#_x0000_t202" style="position:absolute;left:0;text-align:left;margin-left:-54pt;margin-top:2.2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" filled="f" stroked="f">
              <v:textbox>
                <w:txbxContent>
                  <w:p w14:paraId="200351A8" w14:textId="77777777" w:rsidR="00A80187" w:rsidRPr="00A73758" w:rsidRDefault="003370FB">
                    <w:pPr>
                      <w:rPr>
                        <w:sz w:val="20"/>
                      </w:rPr>
                    </w:pPr>
                    <w:r>
                      <w:rPr>
                        <w:noProof/>
                        <w:sz w:val="20"/>
                        <w:lang w:val="es-CL" w:eastAsia="es-CL"/>
                      </w:rPr>
                      <w:drawing>
                        <wp:inline distT="0" distB="0" distL="0" distR="0" wp14:anchorId="5E930D33" wp14:editId="4A6E3545">
                          <wp:extent cx="960120" cy="75811"/>
                          <wp:effectExtent l="0" t="0" r="5080" b="635"/>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0E9D3" w14:textId="77777777" w:rsidR="00441256" w:rsidRDefault="00441256">
      <w:r>
        <w:separator/>
      </w:r>
    </w:p>
  </w:footnote>
  <w:footnote w:type="continuationSeparator" w:id="0">
    <w:p w14:paraId="6A15A616" w14:textId="77777777" w:rsidR="00441256" w:rsidRDefault="004412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2911B" w14:textId="77777777" w:rsidR="00A80187" w:rsidRDefault="003370FB" w:rsidP="00287A9E">
    <w:pPr>
      <w:pStyle w:val="Encabezado"/>
      <w:spacing w:line="120" w:lineRule="auto"/>
      <w:ind w:left="-993"/>
    </w:pPr>
    <w:r>
      <w:rPr>
        <w:noProof/>
        <w:lang w:val="es-CL" w:eastAsia="es-CL"/>
      </w:rPr>
      <mc:AlternateContent>
        <mc:Choice Requires="wps">
          <w:drawing>
            <wp:anchor distT="0" distB="0" distL="114300" distR="114300" simplePos="0" relativeHeight="251661312" behindDoc="0" locked="0" layoutInCell="1" allowOverlap="1" wp14:anchorId="53C19E33" wp14:editId="45DEF839">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4193BE3" w14:textId="77777777" w:rsidR="00A80187" w:rsidRDefault="003370FB">
                          <w:r w:rsidRPr="00FA5EBD">
                            <w:rPr>
                              <w:noProof/>
                              <w:lang w:val="es-CL" w:eastAsia="es-CL"/>
                            </w:rPr>
                            <w:drawing>
                              <wp:inline distT="0" distB="0" distL="0" distR="0" wp14:anchorId="22092CDA" wp14:editId="550A6383">
                                <wp:extent cx="960120" cy="189764"/>
                                <wp:effectExtent l="0" t="0" r="508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19E33"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OdrQ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" filled="f" stroked="f">
              <v:textbox>
                <w:txbxContent>
                  <w:p w14:paraId="14193BE3" w14:textId="77777777" w:rsidR="00A80187" w:rsidRDefault="003370FB">
                    <w:r w:rsidRPr="00FA5EBD">
                      <w:rPr>
                        <w:noProof/>
                        <w:lang w:val="es-CL" w:eastAsia="es-CL"/>
                      </w:rPr>
                      <w:drawing>
                        <wp:inline distT="0" distB="0" distL="0" distR="0" wp14:anchorId="22092CDA" wp14:editId="550A6383">
                          <wp:extent cx="960120" cy="189764"/>
                          <wp:effectExtent l="0" t="0" r="508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0BC59A4B" w14:textId="77777777" w:rsidR="00A80187" w:rsidRDefault="003370FB" w:rsidP="00C57414">
    <w:pPr>
      <w:pStyle w:val="Encabezado"/>
      <w:spacing w:line="120" w:lineRule="auto"/>
      <w:ind w:left="-3260"/>
    </w:pPr>
    <w:r>
      <w:rPr>
        <w:noProof/>
        <w:lang w:val="es-CL" w:eastAsia="es-CL"/>
      </w:rPr>
      <mc:AlternateContent>
        <mc:Choice Requires="wps">
          <w:drawing>
            <wp:anchor distT="0" distB="0" distL="114300" distR="114300" simplePos="0" relativeHeight="251662336" behindDoc="0" locked="0" layoutInCell="1" allowOverlap="1" wp14:anchorId="15E5798D" wp14:editId="1F74DDB5">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897B2E0" w14:textId="77777777" w:rsidR="00A80187" w:rsidRDefault="003370FB">
                          <w:r>
                            <w:rPr>
                              <w:noProof/>
                              <w:lang w:val="es-CL" w:eastAsia="es-CL"/>
                            </w:rPr>
                            <w:drawing>
                              <wp:inline distT="0" distB="0" distL="0" distR="0" wp14:anchorId="0A987AE6" wp14:editId="16AF8906">
                                <wp:extent cx="1618175" cy="490161"/>
                                <wp:effectExtent l="0" t="0" r="7620" b="0"/>
                                <wp:docPr id="9" name="Imagen 9"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5798D" id="Cuadro de texto 4" o:spid="_x0000_s1027" type="#_x0000_t202" style="position:absolute;left:0;text-align:left;margin-left:5in;margin-top:-.55pt;width:142.45pt;height:45.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EWrg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" filled="f" stroked="f">
              <v:textbox style="mso-fit-shape-to-text:t">
                <w:txbxContent>
                  <w:p w14:paraId="5897B2E0" w14:textId="77777777" w:rsidR="00A80187" w:rsidRDefault="003370FB">
                    <w:r>
                      <w:rPr>
                        <w:noProof/>
                        <w:lang w:val="es-CL" w:eastAsia="es-CL"/>
                      </w:rPr>
                      <w:drawing>
                        <wp:inline distT="0" distB="0" distL="0" distR="0" wp14:anchorId="0A987AE6" wp14:editId="16AF8906">
                          <wp:extent cx="1618175" cy="490161"/>
                          <wp:effectExtent l="0" t="0" r="7620" b="0"/>
                          <wp:docPr id="9" name="Imagen 9"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36BCEEC9" w14:textId="77777777" w:rsidR="00A80187" w:rsidRDefault="003370FB" w:rsidP="00287A9E">
    <w:pPr>
      <w:pStyle w:val="Encabezado"/>
      <w:spacing w:line="120" w:lineRule="auto"/>
      <w:ind w:left="-993"/>
    </w:pPr>
    <w:r>
      <w:rPr>
        <w:noProof/>
        <w:lang w:val="es-CL" w:eastAsia="es-CL"/>
      </w:rPr>
      <mc:AlternateContent>
        <mc:Choice Requires="wps">
          <w:drawing>
            <wp:anchor distT="0" distB="0" distL="114300" distR="114300" simplePos="0" relativeHeight="251660288" behindDoc="0" locked="0" layoutInCell="1" allowOverlap="1" wp14:anchorId="616A272B" wp14:editId="406D8239">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D5687" w14:textId="77777777" w:rsidR="00A80187" w:rsidRDefault="003370FB"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B0D5DF8" w14:textId="77777777" w:rsidR="00A80187" w:rsidRDefault="003370FB"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4ADAE6A2" w14:textId="77777777" w:rsidR="00A80187" w:rsidRPr="00DF42E3" w:rsidRDefault="003370F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ACEB249" w14:textId="77777777" w:rsidR="00A80187" w:rsidRPr="00DF42E3" w:rsidRDefault="00A80187"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272B" id="Cuadro de texto 10" o:spid="_x0000_s1028" type="#_x0000_t202" style="position:absolute;left:0;text-align:left;margin-left:-54pt;margin-top:10.15pt;width:11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" filled="f" stroked="f">
              <v:textbox>
                <w:txbxContent>
                  <w:p w14:paraId="3C9D5687" w14:textId="77777777" w:rsidR="00A80187" w:rsidRDefault="003370FB"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B0D5DF8" w14:textId="77777777" w:rsidR="00A80187" w:rsidRDefault="003370FB"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4ADAE6A2" w14:textId="77777777" w:rsidR="00A80187" w:rsidRPr="00DF42E3" w:rsidRDefault="003370F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ACEB249" w14:textId="77777777" w:rsidR="00A80187" w:rsidRPr="00DF42E3" w:rsidRDefault="00A80187"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2404"/>
    <w:multiLevelType w:val="hybridMultilevel"/>
    <w:tmpl w:val="DFF679B4"/>
    <w:lvl w:ilvl="0" w:tplc="340A001B">
      <w:start w:val="1"/>
      <w:numFmt w:val="lowerRoman"/>
      <w:lvlText w:val="%1."/>
      <w:lvlJc w:val="right"/>
      <w:pPr>
        <w:ind w:left="2138" w:hanging="360"/>
      </w:pPr>
    </w:lvl>
    <w:lvl w:ilvl="1" w:tplc="340A0019" w:tentative="1">
      <w:start w:val="1"/>
      <w:numFmt w:val="lowerLetter"/>
      <w:lvlText w:val="%2."/>
      <w:lvlJc w:val="left"/>
      <w:pPr>
        <w:ind w:left="2858" w:hanging="360"/>
      </w:pPr>
    </w:lvl>
    <w:lvl w:ilvl="2" w:tplc="340A001B" w:tentative="1">
      <w:start w:val="1"/>
      <w:numFmt w:val="lowerRoman"/>
      <w:lvlText w:val="%3."/>
      <w:lvlJc w:val="right"/>
      <w:pPr>
        <w:ind w:left="3578" w:hanging="180"/>
      </w:pPr>
    </w:lvl>
    <w:lvl w:ilvl="3" w:tplc="340A000F" w:tentative="1">
      <w:start w:val="1"/>
      <w:numFmt w:val="decimal"/>
      <w:lvlText w:val="%4."/>
      <w:lvlJc w:val="left"/>
      <w:pPr>
        <w:ind w:left="4298" w:hanging="360"/>
      </w:pPr>
    </w:lvl>
    <w:lvl w:ilvl="4" w:tplc="340A0019" w:tentative="1">
      <w:start w:val="1"/>
      <w:numFmt w:val="lowerLetter"/>
      <w:lvlText w:val="%5."/>
      <w:lvlJc w:val="left"/>
      <w:pPr>
        <w:ind w:left="5018" w:hanging="360"/>
      </w:pPr>
    </w:lvl>
    <w:lvl w:ilvl="5" w:tplc="340A001B" w:tentative="1">
      <w:start w:val="1"/>
      <w:numFmt w:val="lowerRoman"/>
      <w:lvlText w:val="%6."/>
      <w:lvlJc w:val="right"/>
      <w:pPr>
        <w:ind w:left="5738" w:hanging="180"/>
      </w:pPr>
    </w:lvl>
    <w:lvl w:ilvl="6" w:tplc="340A000F" w:tentative="1">
      <w:start w:val="1"/>
      <w:numFmt w:val="decimal"/>
      <w:lvlText w:val="%7."/>
      <w:lvlJc w:val="left"/>
      <w:pPr>
        <w:ind w:left="6458" w:hanging="360"/>
      </w:pPr>
    </w:lvl>
    <w:lvl w:ilvl="7" w:tplc="340A0019" w:tentative="1">
      <w:start w:val="1"/>
      <w:numFmt w:val="lowerLetter"/>
      <w:lvlText w:val="%8."/>
      <w:lvlJc w:val="left"/>
      <w:pPr>
        <w:ind w:left="7178" w:hanging="360"/>
      </w:pPr>
    </w:lvl>
    <w:lvl w:ilvl="8" w:tplc="340A001B" w:tentative="1">
      <w:start w:val="1"/>
      <w:numFmt w:val="lowerRoman"/>
      <w:lvlText w:val="%9."/>
      <w:lvlJc w:val="right"/>
      <w:pPr>
        <w:ind w:left="7898" w:hanging="180"/>
      </w:pPr>
    </w:lvl>
  </w:abstractNum>
  <w:abstractNum w:abstractNumId="1" w15:restartNumberingAfterBreak="0">
    <w:nsid w:val="14BD4225"/>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 w15:restartNumberingAfterBreak="0">
    <w:nsid w:val="16894546"/>
    <w:multiLevelType w:val="multilevel"/>
    <w:tmpl w:val="9974602A"/>
    <w:lvl w:ilvl="0">
      <w:start w:val="3"/>
      <w:numFmt w:val="decimal"/>
      <w:lvlText w:val="%1"/>
      <w:lvlJc w:val="left"/>
      <w:pPr>
        <w:ind w:left="480" w:hanging="480"/>
      </w:pPr>
      <w:rPr>
        <w:rFonts w:hint="default"/>
        <w:sz w:val="24"/>
      </w:rPr>
    </w:lvl>
    <w:lvl w:ilvl="1">
      <w:start w:val="1"/>
      <w:numFmt w:val="decimal"/>
      <w:lvlText w:val="%1.%2"/>
      <w:lvlJc w:val="left"/>
      <w:pPr>
        <w:ind w:left="480" w:hanging="480"/>
      </w:pPr>
      <w:rPr>
        <w:rFonts w:hint="default"/>
        <w:sz w:val="24"/>
      </w:rPr>
    </w:lvl>
    <w:lvl w:ilvl="2">
      <w:start w:val="5"/>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 w15:restartNumberingAfterBreak="0">
    <w:nsid w:val="16C83BEE"/>
    <w:multiLevelType w:val="hybridMultilevel"/>
    <w:tmpl w:val="978EB7DE"/>
    <w:lvl w:ilvl="0" w:tplc="F266B480">
      <w:start w:val="1"/>
      <w:numFmt w:val="upperRoman"/>
      <w:lvlText w:val="%1."/>
      <w:lvlJc w:val="left"/>
      <w:pPr>
        <w:ind w:left="1080" w:hanging="720"/>
      </w:pPr>
      <w:rPr>
        <w:rFonts w:hint="default"/>
        <w:b/>
      </w:rPr>
    </w:lvl>
    <w:lvl w:ilvl="1" w:tplc="3CC4AB48">
      <w:numFmt w:val="bullet"/>
      <w:lvlText w:val="-"/>
      <w:lvlJc w:val="left"/>
      <w:pPr>
        <w:ind w:left="1440" w:hanging="360"/>
      </w:pPr>
      <w:rPr>
        <w:rFonts w:ascii="Tahoma" w:eastAsiaTheme="minorHAnsi" w:hAnsi="Tahoma" w:cs="Tahoma"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F1A6EAF"/>
    <w:multiLevelType w:val="multilevel"/>
    <w:tmpl w:val="7774FE0A"/>
    <w:lvl w:ilvl="0">
      <w:start w:val="3"/>
      <w:numFmt w:val="decimal"/>
      <w:lvlText w:val="%1"/>
      <w:lvlJc w:val="left"/>
      <w:pPr>
        <w:ind w:left="1300" w:hanging="399"/>
      </w:pPr>
      <w:rPr>
        <w:rFonts w:hint="default"/>
        <w:lang w:val="es-ES" w:eastAsia="en-US" w:bidi="ar-SA"/>
      </w:rPr>
    </w:lvl>
    <w:lvl w:ilvl="1">
      <w:start w:val="1"/>
      <w:numFmt w:val="decimal"/>
      <w:lvlText w:val="%1.%2"/>
      <w:lvlJc w:val="left"/>
      <w:pPr>
        <w:ind w:left="1300" w:hanging="399"/>
      </w:pPr>
      <w:rPr>
        <w:rFonts w:ascii="Arial" w:eastAsia="Arial" w:hAnsi="Arial" w:cs="Arial" w:hint="default"/>
        <w:b/>
        <w:bCs/>
        <w:spacing w:val="-1"/>
        <w:w w:val="99"/>
        <w:sz w:val="20"/>
        <w:szCs w:val="20"/>
        <w:lang w:val="es-ES" w:eastAsia="en-US" w:bidi="ar-SA"/>
      </w:rPr>
    </w:lvl>
    <w:lvl w:ilvl="2">
      <w:start w:val="1"/>
      <w:numFmt w:val="decimal"/>
      <w:lvlText w:val="%1.%2.%3"/>
      <w:lvlJc w:val="left"/>
      <w:pPr>
        <w:ind w:left="1802" w:hanging="502"/>
      </w:pPr>
      <w:rPr>
        <w:rFonts w:ascii="Arial MT" w:eastAsia="Arial MT" w:hAnsi="Arial MT" w:cs="Arial MT" w:hint="default"/>
        <w:spacing w:val="-1"/>
        <w:w w:val="99"/>
        <w:sz w:val="20"/>
        <w:szCs w:val="20"/>
        <w:lang w:val="es-ES" w:eastAsia="en-US" w:bidi="ar-SA"/>
      </w:rPr>
    </w:lvl>
    <w:lvl w:ilvl="3">
      <w:numFmt w:val="bullet"/>
      <w:lvlText w:val="•"/>
      <w:lvlJc w:val="left"/>
      <w:pPr>
        <w:ind w:left="2301" w:hanging="101"/>
      </w:pPr>
      <w:rPr>
        <w:rFonts w:ascii="Times New Roman" w:eastAsia="Times New Roman" w:hAnsi="Times New Roman" w:cs="Times New Roman" w:hint="default"/>
        <w:w w:val="99"/>
        <w:sz w:val="20"/>
        <w:szCs w:val="20"/>
        <w:lang w:val="es-ES" w:eastAsia="en-US" w:bidi="ar-SA"/>
      </w:rPr>
    </w:lvl>
    <w:lvl w:ilvl="4">
      <w:numFmt w:val="bullet"/>
      <w:lvlText w:val="•"/>
      <w:lvlJc w:val="left"/>
      <w:pPr>
        <w:ind w:left="4015" w:hanging="101"/>
      </w:pPr>
      <w:rPr>
        <w:rFonts w:hint="default"/>
        <w:lang w:val="es-ES" w:eastAsia="en-US" w:bidi="ar-SA"/>
      </w:rPr>
    </w:lvl>
    <w:lvl w:ilvl="5">
      <w:numFmt w:val="bullet"/>
      <w:lvlText w:val="•"/>
      <w:lvlJc w:val="left"/>
      <w:pPr>
        <w:ind w:left="4872" w:hanging="101"/>
      </w:pPr>
      <w:rPr>
        <w:rFonts w:hint="default"/>
        <w:lang w:val="es-ES" w:eastAsia="en-US" w:bidi="ar-SA"/>
      </w:rPr>
    </w:lvl>
    <w:lvl w:ilvl="6">
      <w:numFmt w:val="bullet"/>
      <w:lvlText w:val="•"/>
      <w:lvlJc w:val="left"/>
      <w:pPr>
        <w:ind w:left="5730" w:hanging="101"/>
      </w:pPr>
      <w:rPr>
        <w:rFonts w:hint="default"/>
        <w:lang w:val="es-ES" w:eastAsia="en-US" w:bidi="ar-SA"/>
      </w:rPr>
    </w:lvl>
    <w:lvl w:ilvl="7">
      <w:numFmt w:val="bullet"/>
      <w:lvlText w:val="•"/>
      <w:lvlJc w:val="left"/>
      <w:pPr>
        <w:ind w:left="6587" w:hanging="101"/>
      </w:pPr>
      <w:rPr>
        <w:rFonts w:hint="default"/>
        <w:lang w:val="es-ES" w:eastAsia="en-US" w:bidi="ar-SA"/>
      </w:rPr>
    </w:lvl>
    <w:lvl w:ilvl="8">
      <w:numFmt w:val="bullet"/>
      <w:lvlText w:val="•"/>
      <w:lvlJc w:val="left"/>
      <w:pPr>
        <w:ind w:left="7445" w:hanging="101"/>
      </w:pPr>
      <w:rPr>
        <w:rFonts w:hint="default"/>
        <w:lang w:val="es-ES" w:eastAsia="en-US" w:bidi="ar-SA"/>
      </w:rPr>
    </w:lvl>
  </w:abstractNum>
  <w:abstractNum w:abstractNumId="5" w15:restartNumberingAfterBreak="0">
    <w:nsid w:val="21BD7BD0"/>
    <w:multiLevelType w:val="hybridMultilevel"/>
    <w:tmpl w:val="36B047D0"/>
    <w:lvl w:ilvl="0" w:tplc="C950C05C">
      <w:start w:val="7"/>
      <w:numFmt w:val="bullet"/>
      <w:lvlText w:val="-"/>
      <w:lvlJc w:val="left"/>
      <w:pPr>
        <w:ind w:left="720" w:hanging="360"/>
      </w:pPr>
      <w:rPr>
        <w:rFonts w:ascii="Helvetica" w:eastAsiaTheme="minorHAnsi" w:hAnsi="Helvetica" w:cs="Helvetic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E3D10F3"/>
    <w:multiLevelType w:val="multilevel"/>
    <w:tmpl w:val="B68A4FC2"/>
    <w:lvl w:ilvl="0">
      <w:start w:val="3"/>
      <w:numFmt w:val="decimal"/>
      <w:lvlText w:val="%1"/>
      <w:lvlJc w:val="left"/>
      <w:pPr>
        <w:ind w:left="405" w:hanging="405"/>
      </w:pPr>
      <w:rPr>
        <w:rFonts w:hint="default"/>
      </w:rPr>
    </w:lvl>
    <w:lvl w:ilvl="1">
      <w:start w:val="1"/>
      <w:numFmt w:val="decimal"/>
      <w:lvlText w:val="%1.%2"/>
      <w:lvlJc w:val="left"/>
      <w:pPr>
        <w:ind w:left="1055" w:hanging="405"/>
      </w:pPr>
      <w:rPr>
        <w:rFonts w:hint="default"/>
      </w:rPr>
    </w:lvl>
    <w:lvl w:ilvl="2">
      <w:start w:val="3"/>
      <w:numFmt w:val="decimal"/>
      <w:lvlText w:val="%1.%2.%3"/>
      <w:lvlJc w:val="left"/>
      <w:pPr>
        <w:ind w:left="2020" w:hanging="720"/>
      </w:pPr>
      <w:rPr>
        <w:rFonts w:hint="default"/>
        <w:sz w:val="24"/>
      </w:rPr>
    </w:lvl>
    <w:lvl w:ilvl="3">
      <w:start w:val="1"/>
      <w:numFmt w:val="decimal"/>
      <w:lvlText w:val="%1.%2.%3.%4"/>
      <w:lvlJc w:val="left"/>
      <w:pPr>
        <w:ind w:left="2670" w:hanging="720"/>
      </w:pPr>
      <w:rPr>
        <w:rFonts w:hint="default"/>
      </w:rPr>
    </w:lvl>
    <w:lvl w:ilvl="4">
      <w:start w:val="1"/>
      <w:numFmt w:val="decimal"/>
      <w:lvlText w:val="%1.%2.%3.%4.%5"/>
      <w:lvlJc w:val="left"/>
      <w:pPr>
        <w:ind w:left="3320" w:hanging="720"/>
      </w:pPr>
      <w:rPr>
        <w:rFonts w:hint="default"/>
      </w:rPr>
    </w:lvl>
    <w:lvl w:ilvl="5">
      <w:start w:val="1"/>
      <w:numFmt w:val="decimal"/>
      <w:lvlText w:val="%1.%2.%3.%4.%5.%6"/>
      <w:lvlJc w:val="left"/>
      <w:pPr>
        <w:ind w:left="4330" w:hanging="1080"/>
      </w:pPr>
      <w:rPr>
        <w:rFonts w:hint="default"/>
      </w:rPr>
    </w:lvl>
    <w:lvl w:ilvl="6">
      <w:start w:val="1"/>
      <w:numFmt w:val="decimal"/>
      <w:lvlText w:val="%1.%2.%3.%4.%5.%6.%7"/>
      <w:lvlJc w:val="left"/>
      <w:pPr>
        <w:ind w:left="4980" w:hanging="1080"/>
      </w:pPr>
      <w:rPr>
        <w:rFonts w:hint="default"/>
      </w:rPr>
    </w:lvl>
    <w:lvl w:ilvl="7">
      <w:start w:val="1"/>
      <w:numFmt w:val="decimal"/>
      <w:lvlText w:val="%1.%2.%3.%4.%5.%6.%7.%8"/>
      <w:lvlJc w:val="left"/>
      <w:pPr>
        <w:ind w:left="5990" w:hanging="1440"/>
      </w:pPr>
      <w:rPr>
        <w:rFonts w:hint="default"/>
      </w:rPr>
    </w:lvl>
    <w:lvl w:ilvl="8">
      <w:start w:val="1"/>
      <w:numFmt w:val="decimal"/>
      <w:lvlText w:val="%1.%2.%3.%4.%5.%6.%7.%8.%9"/>
      <w:lvlJc w:val="left"/>
      <w:pPr>
        <w:ind w:left="6640" w:hanging="1440"/>
      </w:pPr>
      <w:rPr>
        <w:rFonts w:hint="default"/>
      </w:rPr>
    </w:lvl>
  </w:abstractNum>
  <w:abstractNum w:abstractNumId="7" w15:restartNumberingAfterBreak="0">
    <w:nsid w:val="40596104"/>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8" w15:restartNumberingAfterBreak="0">
    <w:nsid w:val="44955AAB"/>
    <w:multiLevelType w:val="multilevel"/>
    <w:tmpl w:val="394205DE"/>
    <w:lvl w:ilvl="0">
      <w:start w:val="3"/>
      <w:numFmt w:val="decimal"/>
      <w:lvlText w:val="%1"/>
      <w:lvlJc w:val="left"/>
      <w:pPr>
        <w:ind w:left="1300" w:hanging="399"/>
      </w:pPr>
      <w:rPr>
        <w:rFonts w:hint="default"/>
        <w:lang w:val="es-ES" w:eastAsia="en-US" w:bidi="ar-SA"/>
      </w:rPr>
    </w:lvl>
    <w:lvl w:ilvl="1">
      <w:start w:val="1"/>
      <w:numFmt w:val="decimal"/>
      <w:lvlText w:val="%1.%2"/>
      <w:lvlJc w:val="left"/>
      <w:pPr>
        <w:ind w:left="1300" w:hanging="399"/>
      </w:pPr>
      <w:rPr>
        <w:rFonts w:ascii="Arial" w:eastAsia="Arial" w:hAnsi="Arial" w:cs="Arial" w:hint="default"/>
        <w:b/>
        <w:bCs/>
        <w:spacing w:val="-1"/>
        <w:w w:val="99"/>
        <w:sz w:val="20"/>
        <w:szCs w:val="20"/>
        <w:lang w:val="es-ES" w:eastAsia="en-US" w:bidi="ar-SA"/>
      </w:rPr>
    </w:lvl>
    <w:lvl w:ilvl="2">
      <w:start w:val="1"/>
      <w:numFmt w:val="decimal"/>
      <w:lvlText w:val="%1.%2.%3"/>
      <w:lvlJc w:val="left"/>
      <w:pPr>
        <w:ind w:left="1802" w:hanging="502"/>
      </w:pPr>
      <w:rPr>
        <w:rFonts w:ascii="Arial MT" w:eastAsia="Arial MT" w:hAnsi="Arial MT" w:cs="Arial MT" w:hint="default"/>
        <w:spacing w:val="-1"/>
        <w:w w:val="99"/>
        <w:sz w:val="20"/>
        <w:szCs w:val="20"/>
        <w:lang w:val="es-ES" w:eastAsia="en-US" w:bidi="ar-SA"/>
      </w:rPr>
    </w:lvl>
    <w:lvl w:ilvl="3">
      <w:numFmt w:val="bullet"/>
      <w:lvlText w:val="•"/>
      <w:lvlJc w:val="left"/>
      <w:pPr>
        <w:ind w:left="2301" w:hanging="101"/>
      </w:pPr>
      <w:rPr>
        <w:rFonts w:ascii="Times New Roman" w:eastAsia="Times New Roman" w:hAnsi="Times New Roman" w:cs="Times New Roman" w:hint="default"/>
        <w:w w:val="99"/>
        <w:sz w:val="20"/>
        <w:szCs w:val="20"/>
        <w:lang w:val="es-ES" w:eastAsia="en-US" w:bidi="ar-SA"/>
      </w:rPr>
    </w:lvl>
    <w:lvl w:ilvl="4">
      <w:numFmt w:val="bullet"/>
      <w:lvlText w:val="•"/>
      <w:lvlJc w:val="left"/>
      <w:pPr>
        <w:ind w:left="4015" w:hanging="101"/>
      </w:pPr>
      <w:rPr>
        <w:rFonts w:hint="default"/>
        <w:lang w:val="es-ES" w:eastAsia="en-US" w:bidi="ar-SA"/>
      </w:rPr>
    </w:lvl>
    <w:lvl w:ilvl="5">
      <w:numFmt w:val="bullet"/>
      <w:lvlText w:val="•"/>
      <w:lvlJc w:val="left"/>
      <w:pPr>
        <w:ind w:left="4872" w:hanging="101"/>
      </w:pPr>
      <w:rPr>
        <w:rFonts w:hint="default"/>
        <w:lang w:val="es-ES" w:eastAsia="en-US" w:bidi="ar-SA"/>
      </w:rPr>
    </w:lvl>
    <w:lvl w:ilvl="6">
      <w:numFmt w:val="bullet"/>
      <w:lvlText w:val="•"/>
      <w:lvlJc w:val="left"/>
      <w:pPr>
        <w:ind w:left="5730" w:hanging="101"/>
      </w:pPr>
      <w:rPr>
        <w:rFonts w:hint="default"/>
        <w:lang w:val="es-ES" w:eastAsia="en-US" w:bidi="ar-SA"/>
      </w:rPr>
    </w:lvl>
    <w:lvl w:ilvl="7">
      <w:numFmt w:val="bullet"/>
      <w:lvlText w:val="•"/>
      <w:lvlJc w:val="left"/>
      <w:pPr>
        <w:ind w:left="6587" w:hanging="101"/>
      </w:pPr>
      <w:rPr>
        <w:rFonts w:hint="default"/>
        <w:lang w:val="es-ES" w:eastAsia="en-US" w:bidi="ar-SA"/>
      </w:rPr>
    </w:lvl>
    <w:lvl w:ilvl="8">
      <w:numFmt w:val="bullet"/>
      <w:lvlText w:val="•"/>
      <w:lvlJc w:val="left"/>
      <w:pPr>
        <w:ind w:left="7445" w:hanging="101"/>
      </w:pPr>
      <w:rPr>
        <w:rFonts w:hint="default"/>
        <w:lang w:val="es-ES" w:eastAsia="en-US" w:bidi="ar-SA"/>
      </w:rPr>
    </w:lvl>
  </w:abstractNum>
  <w:abstractNum w:abstractNumId="9" w15:restartNumberingAfterBreak="0">
    <w:nsid w:val="4D2B1E84"/>
    <w:multiLevelType w:val="multilevel"/>
    <w:tmpl w:val="21D42A6C"/>
    <w:lvl w:ilvl="0">
      <w:start w:val="1"/>
      <w:numFmt w:val="upperRoman"/>
      <w:lvlText w:val="%1."/>
      <w:lvlJc w:val="righ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57B17B60"/>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1" w15:restartNumberingAfterBreak="0">
    <w:nsid w:val="649561C8"/>
    <w:multiLevelType w:val="multilevel"/>
    <w:tmpl w:val="005894FA"/>
    <w:lvl w:ilvl="0">
      <w:start w:val="3"/>
      <w:numFmt w:val="decimal"/>
      <w:lvlText w:val="%1"/>
      <w:lvlJc w:val="left"/>
      <w:pPr>
        <w:ind w:left="1300" w:hanging="399"/>
      </w:pPr>
      <w:rPr>
        <w:rFonts w:hint="default"/>
        <w:lang w:val="es-ES" w:eastAsia="en-US" w:bidi="ar-SA"/>
      </w:rPr>
    </w:lvl>
    <w:lvl w:ilvl="1">
      <w:start w:val="1"/>
      <w:numFmt w:val="decimal"/>
      <w:lvlText w:val="%1.%2"/>
      <w:lvlJc w:val="left"/>
      <w:pPr>
        <w:ind w:left="1300" w:hanging="399"/>
      </w:pPr>
      <w:rPr>
        <w:rFonts w:ascii="Arial" w:eastAsia="Arial" w:hAnsi="Arial" w:cs="Arial" w:hint="default"/>
        <w:b/>
        <w:bCs/>
        <w:spacing w:val="-1"/>
        <w:w w:val="99"/>
        <w:sz w:val="20"/>
        <w:szCs w:val="20"/>
        <w:lang w:val="es-ES" w:eastAsia="en-US" w:bidi="ar-SA"/>
      </w:rPr>
    </w:lvl>
    <w:lvl w:ilvl="2">
      <w:start w:val="1"/>
      <w:numFmt w:val="decimal"/>
      <w:lvlText w:val="%1.%2.%3"/>
      <w:lvlJc w:val="left"/>
      <w:pPr>
        <w:ind w:left="8299" w:hanging="502"/>
      </w:pPr>
      <w:rPr>
        <w:rFonts w:asciiTheme="minorHAnsi" w:eastAsia="Arial MT" w:hAnsiTheme="minorHAnsi" w:cstheme="minorHAnsi" w:hint="default"/>
        <w:spacing w:val="-1"/>
        <w:w w:val="99"/>
        <w:sz w:val="22"/>
        <w:szCs w:val="22"/>
        <w:lang w:val="es-ES" w:eastAsia="en-US" w:bidi="ar-SA"/>
      </w:rPr>
    </w:lvl>
    <w:lvl w:ilvl="3">
      <w:numFmt w:val="bullet"/>
      <w:lvlText w:val="•"/>
      <w:lvlJc w:val="left"/>
      <w:pPr>
        <w:ind w:left="2301" w:hanging="101"/>
      </w:pPr>
      <w:rPr>
        <w:rFonts w:ascii="Times New Roman" w:eastAsia="Times New Roman" w:hAnsi="Times New Roman" w:cs="Times New Roman" w:hint="default"/>
        <w:w w:val="99"/>
        <w:sz w:val="20"/>
        <w:szCs w:val="20"/>
        <w:lang w:val="es-ES" w:eastAsia="en-US" w:bidi="ar-SA"/>
      </w:rPr>
    </w:lvl>
    <w:lvl w:ilvl="4">
      <w:numFmt w:val="bullet"/>
      <w:lvlText w:val="•"/>
      <w:lvlJc w:val="left"/>
      <w:pPr>
        <w:ind w:left="4015" w:hanging="101"/>
      </w:pPr>
      <w:rPr>
        <w:rFonts w:hint="default"/>
        <w:lang w:val="es-ES" w:eastAsia="en-US" w:bidi="ar-SA"/>
      </w:rPr>
    </w:lvl>
    <w:lvl w:ilvl="5">
      <w:numFmt w:val="bullet"/>
      <w:lvlText w:val="•"/>
      <w:lvlJc w:val="left"/>
      <w:pPr>
        <w:ind w:left="4872" w:hanging="101"/>
      </w:pPr>
      <w:rPr>
        <w:rFonts w:hint="default"/>
        <w:lang w:val="es-ES" w:eastAsia="en-US" w:bidi="ar-SA"/>
      </w:rPr>
    </w:lvl>
    <w:lvl w:ilvl="6">
      <w:numFmt w:val="bullet"/>
      <w:lvlText w:val="•"/>
      <w:lvlJc w:val="left"/>
      <w:pPr>
        <w:ind w:left="5730" w:hanging="101"/>
      </w:pPr>
      <w:rPr>
        <w:rFonts w:hint="default"/>
        <w:lang w:val="es-ES" w:eastAsia="en-US" w:bidi="ar-SA"/>
      </w:rPr>
    </w:lvl>
    <w:lvl w:ilvl="7">
      <w:numFmt w:val="bullet"/>
      <w:lvlText w:val="•"/>
      <w:lvlJc w:val="left"/>
      <w:pPr>
        <w:ind w:left="6587" w:hanging="101"/>
      </w:pPr>
      <w:rPr>
        <w:rFonts w:hint="default"/>
        <w:lang w:val="es-ES" w:eastAsia="en-US" w:bidi="ar-SA"/>
      </w:rPr>
    </w:lvl>
    <w:lvl w:ilvl="8">
      <w:numFmt w:val="bullet"/>
      <w:lvlText w:val="•"/>
      <w:lvlJc w:val="left"/>
      <w:pPr>
        <w:ind w:left="7445" w:hanging="101"/>
      </w:pPr>
      <w:rPr>
        <w:rFonts w:hint="default"/>
        <w:lang w:val="es-ES" w:eastAsia="en-US" w:bidi="ar-SA"/>
      </w:rPr>
    </w:lvl>
  </w:abstractNum>
  <w:abstractNum w:abstractNumId="12" w15:restartNumberingAfterBreak="0">
    <w:nsid w:val="69CE5E9E"/>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3" w15:restartNumberingAfterBreak="0">
    <w:nsid w:val="75AE667C"/>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4" w15:restartNumberingAfterBreak="0">
    <w:nsid w:val="76015DA6"/>
    <w:multiLevelType w:val="multilevel"/>
    <w:tmpl w:val="67BE83D4"/>
    <w:lvl w:ilvl="0">
      <w:start w:val="1"/>
      <w:numFmt w:val="decimal"/>
      <w:lvlText w:val="%1"/>
      <w:lvlJc w:val="left"/>
      <w:pPr>
        <w:ind w:left="1802" w:hanging="502"/>
      </w:pPr>
      <w:rPr>
        <w:rFonts w:hint="default"/>
        <w:lang w:val="es-ES" w:eastAsia="en-US" w:bidi="ar-SA"/>
      </w:rPr>
    </w:lvl>
    <w:lvl w:ilvl="1">
      <w:start w:val="7"/>
      <w:numFmt w:val="decimal"/>
      <w:lvlText w:val="%1.%2"/>
      <w:lvlJc w:val="left"/>
      <w:pPr>
        <w:ind w:left="1802" w:hanging="502"/>
      </w:pPr>
      <w:rPr>
        <w:rFonts w:hint="default"/>
        <w:lang w:val="es-ES" w:eastAsia="en-US" w:bidi="ar-SA"/>
      </w:rPr>
    </w:lvl>
    <w:lvl w:ilvl="2">
      <w:start w:val="1"/>
      <w:numFmt w:val="decimal"/>
      <w:lvlText w:val="%1.%2.%3"/>
      <w:lvlJc w:val="left"/>
      <w:pPr>
        <w:ind w:left="1802" w:hanging="502"/>
      </w:pPr>
      <w:rPr>
        <w:rFonts w:ascii="Tahoma" w:eastAsia="Arial MT" w:hAnsi="Tahoma" w:cs="Tahoma" w:hint="default"/>
        <w:spacing w:val="-1"/>
        <w:w w:val="99"/>
        <w:sz w:val="22"/>
        <w:szCs w:val="20"/>
        <w:lang w:val="es-ES" w:eastAsia="en-US" w:bidi="ar-SA"/>
      </w:rPr>
    </w:lvl>
    <w:lvl w:ilvl="3">
      <w:numFmt w:val="bullet"/>
      <w:lvlText w:val="•"/>
      <w:lvlJc w:val="left"/>
      <w:pPr>
        <w:ind w:left="4008" w:hanging="502"/>
      </w:pPr>
      <w:rPr>
        <w:rFonts w:hint="default"/>
        <w:lang w:val="es-ES" w:eastAsia="en-US" w:bidi="ar-SA"/>
      </w:rPr>
    </w:lvl>
    <w:lvl w:ilvl="4">
      <w:numFmt w:val="bullet"/>
      <w:lvlText w:val="•"/>
      <w:lvlJc w:val="left"/>
      <w:pPr>
        <w:ind w:left="4744" w:hanging="502"/>
      </w:pPr>
      <w:rPr>
        <w:rFonts w:hint="default"/>
        <w:lang w:val="es-ES" w:eastAsia="en-US" w:bidi="ar-SA"/>
      </w:rPr>
    </w:lvl>
    <w:lvl w:ilvl="5">
      <w:numFmt w:val="bullet"/>
      <w:lvlText w:val="•"/>
      <w:lvlJc w:val="left"/>
      <w:pPr>
        <w:ind w:left="5480" w:hanging="502"/>
      </w:pPr>
      <w:rPr>
        <w:rFonts w:hint="default"/>
        <w:lang w:val="es-ES" w:eastAsia="en-US" w:bidi="ar-SA"/>
      </w:rPr>
    </w:lvl>
    <w:lvl w:ilvl="6">
      <w:numFmt w:val="bullet"/>
      <w:lvlText w:val="•"/>
      <w:lvlJc w:val="left"/>
      <w:pPr>
        <w:ind w:left="6216" w:hanging="502"/>
      </w:pPr>
      <w:rPr>
        <w:rFonts w:hint="default"/>
        <w:lang w:val="es-ES" w:eastAsia="en-US" w:bidi="ar-SA"/>
      </w:rPr>
    </w:lvl>
    <w:lvl w:ilvl="7">
      <w:numFmt w:val="bullet"/>
      <w:lvlText w:val="•"/>
      <w:lvlJc w:val="left"/>
      <w:pPr>
        <w:ind w:left="6952" w:hanging="502"/>
      </w:pPr>
      <w:rPr>
        <w:rFonts w:hint="default"/>
        <w:lang w:val="es-ES" w:eastAsia="en-US" w:bidi="ar-SA"/>
      </w:rPr>
    </w:lvl>
    <w:lvl w:ilvl="8">
      <w:numFmt w:val="bullet"/>
      <w:lvlText w:val="•"/>
      <w:lvlJc w:val="left"/>
      <w:pPr>
        <w:ind w:left="7688" w:hanging="502"/>
      </w:pPr>
      <w:rPr>
        <w:rFonts w:hint="default"/>
        <w:lang w:val="es-ES" w:eastAsia="en-US" w:bidi="ar-SA"/>
      </w:rPr>
    </w:lvl>
  </w:abstractNum>
  <w:num w:numId="1">
    <w:abstractNumId w:val="3"/>
  </w:num>
  <w:num w:numId="2">
    <w:abstractNumId w:val="9"/>
  </w:num>
  <w:num w:numId="3">
    <w:abstractNumId w:val="13"/>
  </w:num>
  <w:num w:numId="4">
    <w:abstractNumId w:val="5"/>
  </w:num>
  <w:num w:numId="5">
    <w:abstractNumId w:val="7"/>
  </w:num>
  <w:num w:numId="6">
    <w:abstractNumId w:val="14"/>
  </w:num>
  <w:num w:numId="7">
    <w:abstractNumId w:val="10"/>
  </w:num>
  <w:num w:numId="8">
    <w:abstractNumId w:val="11"/>
  </w:num>
  <w:num w:numId="9">
    <w:abstractNumId w:val="1"/>
  </w:num>
  <w:num w:numId="10">
    <w:abstractNumId w:val="8"/>
  </w:num>
  <w:num w:numId="11">
    <w:abstractNumId w:val="6"/>
  </w:num>
  <w:num w:numId="12">
    <w:abstractNumId w:val="4"/>
  </w:num>
  <w:num w:numId="13">
    <w:abstractNumId w:val="2"/>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C91"/>
    <w:rsid w:val="001F5D94"/>
    <w:rsid w:val="00226F4E"/>
    <w:rsid w:val="003370FB"/>
    <w:rsid w:val="003D7BA4"/>
    <w:rsid w:val="00441256"/>
    <w:rsid w:val="004644F5"/>
    <w:rsid w:val="004A3820"/>
    <w:rsid w:val="004C5C06"/>
    <w:rsid w:val="00511F51"/>
    <w:rsid w:val="00523306"/>
    <w:rsid w:val="005320FB"/>
    <w:rsid w:val="00645946"/>
    <w:rsid w:val="0068731F"/>
    <w:rsid w:val="006D621B"/>
    <w:rsid w:val="007611D7"/>
    <w:rsid w:val="00923A22"/>
    <w:rsid w:val="009426F5"/>
    <w:rsid w:val="009575D7"/>
    <w:rsid w:val="009B1C91"/>
    <w:rsid w:val="00A80187"/>
    <w:rsid w:val="00B2049B"/>
    <w:rsid w:val="00B431B8"/>
    <w:rsid w:val="00C53071"/>
    <w:rsid w:val="00D20A43"/>
    <w:rsid w:val="00D22C74"/>
    <w:rsid w:val="00D65649"/>
    <w:rsid w:val="00D943F0"/>
    <w:rsid w:val="00DA6F28"/>
    <w:rsid w:val="00DD3070"/>
    <w:rsid w:val="00E377A3"/>
    <w:rsid w:val="00F00CD2"/>
    <w:rsid w:val="00F43C4C"/>
    <w:rsid w:val="00FE28B8"/>
    <w:rsid w:val="00FF1590"/>
    <w:rsid w:val="056E5A95"/>
    <w:rsid w:val="07959693"/>
    <w:rsid w:val="07DCD806"/>
    <w:rsid w:val="09FFA0D1"/>
    <w:rsid w:val="0B18B6B9"/>
    <w:rsid w:val="0B5A6BD6"/>
    <w:rsid w:val="145C5290"/>
    <w:rsid w:val="1C679F33"/>
    <w:rsid w:val="1E264E77"/>
    <w:rsid w:val="26A2EF9E"/>
    <w:rsid w:val="2AF4AFD9"/>
    <w:rsid w:val="2E15B3E6"/>
    <w:rsid w:val="2E2B4BCE"/>
    <w:rsid w:val="303FACDE"/>
    <w:rsid w:val="33B81E76"/>
    <w:rsid w:val="342598F1"/>
    <w:rsid w:val="355885C4"/>
    <w:rsid w:val="36DA7FE4"/>
    <w:rsid w:val="3B2DA54A"/>
    <w:rsid w:val="3CC975AB"/>
    <w:rsid w:val="3E65460C"/>
    <w:rsid w:val="3EAC5D72"/>
    <w:rsid w:val="3EEF0CAC"/>
    <w:rsid w:val="3EF1D2FA"/>
    <w:rsid w:val="42A8ADC6"/>
    <w:rsid w:val="451F18BD"/>
    <w:rsid w:val="45C9513A"/>
    <w:rsid w:val="49AFE639"/>
    <w:rsid w:val="4A77378F"/>
    <w:rsid w:val="5B31C56F"/>
    <w:rsid w:val="5DD93A37"/>
    <w:rsid w:val="5E363C6E"/>
    <w:rsid w:val="6492A3F1"/>
    <w:rsid w:val="662825F6"/>
    <w:rsid w:val="66EF1E38"/>
    <w:rsid w:val="6D016F60"/>
    <w:rsid w:val="6D5C9C9C"/>
    <w:rsid w:val="6F711129"/>
    <w:rsid w:val="710CE18A"/>
    <w:rsid w:val="72A8B1EB"/>
    <w:rsid w:val="7538453F"/>
    <w:rsid w:val="75963C52"/>
    <w:rsid w:val="759A4772"/>
    <w:rsid w:val="78CDDD14"/>
    <w:rsid w:val="78FA532A"/>
    <w:rsid w:val="7CC8D8A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CD6BE"/>
  <w15:chartTrackingRefBased/>
  <w15:docId w15:val="{80CCEC31-D911-42AE-AC18-198073EB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C91"/>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1C91"/>
    <w:pPr>
      <w:tabs>
        <w:tab w:val="center" w:pos="4419"/>
        <w:tab w:val="right" w:pos="8838"/>
      </w:tabs>
    </w:pPr>
  </w:style>
  <w:style w:type="character" w:customStyle="1" w:styleId="EncabezadoCar">
    <w:name w:val="Encabezado Car"/>
    <w:basedOn w:val="Fuentedeprrafopredeter"/>
    <w:link w:val="Encabezado"/>
    <w:uiPriority w:val="99"/>
    <w:rsid w:val="009B1C91"/>
    <w:rPr>
      <w:sz w:val="24"/>
      <w:szCs w:val="24"/>
      <w:lang w:val="es-ES_tradnl"/>
    </w:rPr>
  </w:style>
  <w:style w:type="paragraph" w:styleId="Piedepgina">
    <w:name w:val="footer"/>
    <w:basedOn w:val="Normal"/>
    <w:link w:val="PiedepginaCar"/>
    <w:uiPriority w:val="99"/>
    <w:unhideWhenUsed/>
    <w:rsid w:val="009B1C91"/>
    <w:pPr>
      <w:tabs>
        <w:tab w:val="center" w:pos="4419"/>
        <w:tab w:val="right" w:pos="8838"/>
      </w:tabs>
    </w:pPr>
  </w:style>
  <w:style w:type="character" w:customStyle="1" w:styleId="PiedepginaCar">
    <w:name w:val="Pie de página Car"/>
    <w:basedOn w:val="Fuentedeprrafopredeter"/>
    <w:link w:val="Piedepgina"/>
    <w:uiPriority w:val="99"/>
    <w:rsid w:val="009B1C91"/>
    <w:rPr>
      <w:sz w:val="24"/>
      <w:szCs w:val="24"/>
      <w:lang w:val="es-ES_tradnl"/>
    </w:rPr>
  </w:style>
  <w:style w:type="paragraph" w:styleId="Prrafodelista">
    <w:name w:val="List Paragraph"/>
    <w:aliases w:val="1_List Paragraph"/>
    <w:basedOn w:val="Normal"/>
    <w:link w:val="PrrafodelistaCar"/>
    <w:uiPriority w:val="1"/>
    <w:qFormat/>
    <w:rsid w:val="009B1C91"/>
    <w:pPr>
      <w:ind w:left="720"/>
      <w:contextualSpacing/>
    </w:pPr>
  </w:style>
  <w:style w:type="character" w:customStyle="1" w:styleId="PrrafodelistaCar">
    <w:name w:val="Párrafo de lista Car"/>
    <w:aliases w:val="1_List Paragraph Car"/>
    <w:link w:val="Prrafodelista"/>
    <w:uiPriority w:val="34"/>
    <w:rsid w:val="009B1C91"/>
    <w:rPr>
      <w:sz w:val="24"/>
      <w:szCs w:val="24"/>
      <w:lang w:val="es-ES_tradnl"/>
    </w:rPr>
  </w:style>
  <w:style w:type="paragraph" w:styleId="Textocomentario">
    <w:name w:val="annotation text"/>
    <w:basedOn w:val="Normal"/>
    <w:link w:val="TextocomentarioCar"/>
    <w:uiPriority w:val="99"/>
    <w:unhideWhenUsed/>
    <w:rsid w:val="00226F4E"/>
    <w:pPr>
      <w:widowControl w:val="0"/>
      <w:autoSpaceDE w:val="0"/>
      <w:autoSpaceDN w:val="0"/>
    </w:pPr>
    <w:rPr>
      <w:rFonts w:ascii="Arial MT" w:eastAsia="Arial MT" w:hAnsi="Arial MT" w:cs="Arial MT"/>
      <w:sz w:val="20"/>
      <w:szCs w:val="20"/>
      <w:lang w:val="es-ES"/>
    </w:rPr>
  </w:style>
  <w:style w:type="character" w:customStyle="1" w:styleId="TextocomentarioCar">
    <w:name w:val="Texto comentario Car"/>
    <w:basedOn w:val="Fuentedeprrafopredeter"/>
    <w:link w:val="Textocomentario"/>
    <w:uiPriority w:val="99"/>
    <w:rsid w:val="00226F4E"/>
    <w:rPr>
      <w:rFonts w:ascii="Arial MT" w:eastAsia="Arial MT" w:hAnsi="Arial MT" w:cs="Arial MT"/>
      <w:sz w:val="20"/>
      <w:szCs w:val="20"/>
      <w:lang w:val="es-ES"/>
    </w:rPr>
  </w:style>
  <w:style w:type="paragraph" w:styleId="Textodeglobo">
    <w:name w:val="Balloon Text"/>
    <w:basedOn w:val="Normal"/>
    <w:link w:val="TextodegloboCar"/>
    <w:uiPriority w:val="99"/>
    <w:semiHidden/>
    <w:unhideWhenUsed/>
    <w:rsid w:val="005233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3306"/>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523306"/>
    <w:rPr>
      <w:sz w:val="16"/>
      <w:szCs w:val="16"/>
    </w:rPr>
  </w:style>
  <w:style w:type="paragraph" w:styleId="Asuntodelcomentario">
    <w:name w:val="annotation subject"/>
    <w:basedOn w:val="Textocomentario"/>
    <w:next w:val="Textocomentario"/>
    <w:link w:val="AsuntodelcomentarioCar"/>
    <w:uiPriority w:val="99"/>
    <w:semiHidden/>
    <w:unhideWhenUsed/>
    <w:rsid w:val="00523306"/>
    <w:pPr>
      <w:widowControl/>
      <w:autoSpaceDE/>
      <w:autoSpaceDN/>
    </w:pPr>
    <w:rPr>
      <w:rFonts w:asciiTheme="minorHAnsi" w:eastAsiaTheme="minorHAnsi"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523306"/>
    <w:rPr>
      <w:rFonts w:ascii="Arial MT" w:eastAsia="Arial MT" w:hAnsi="Arial MT" w:cs="Arial MT"/>
      <w:b/>
      <w:bCs/>
      <w:sz w:val="20"/>
      <w:szCs w:val="20"/>
      <w:lang w:val="es-ES_tradnl"/>
    </w:rPr>
  </w:style>
  <w:style w:type="paragraph" w:styleId="Revisin">
    <w:name w:val="Revision"/>
    <w:hidden/>
    <w:uiPriority w:val="99"/>
    <w:semiHidden/>
    <w:rsid w:val="009426F5"/>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1905C-8708-4E55-8A74-BDEAFE43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1194</Words>
  <Characters>6570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Neira Vásquez</dc:creator>
  <cp:keywords/>
  <dc:description/>
  <cp:lastModifiedBy>Natalia Neira Vásquez</cp:lastModifiedBy>
  <cp:revision>3</cp:revision>
  <cp:lastPrinted>2023-12-14T13:31:00Z</cp:lastPrinted>
  <dcterms:created xsi:type="dcterms:W3CDTF">2023-12-14T19:47:00Z</dcterms:created>
  <dcterms:modified xsi:type="dcterms:W3CDTF">2023-12-14T19:48:00Z</dcterms:modified>
</cp:coreProperties>
</file>