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724" w:rsidRPr="008433F9" w:rsidRDefault="003541CD" w:rsidP="003541CD">
      <w:pPr>
        <w:ind w:left="4395"/>
        <w:jc w:val="both"/>
        <w:rPr>
          <w:rFonts w:ascii="Verdana" w:hAnsi="Verdana"/>
          <w:b/>
          <w:sz w:val="20"/>
          <w:szCs w:val="20"/>
        </w:rPr>
      </w:pPr>
      <w:r w:rsidRPr="008433F9">
        <w:rPr>
          <w:rFonts w:ascii="Verdana" w:hAnsi="Verdana"/>
          <w:b/>
          <w:sz w:val="20"/>
          <w:szCs w:val="20"/>
        </w:rPr>
        <w:t>R</w:t>
      </w:r>
      <w:r w:rsidR="005E3724" w:rsidRPr="008433F9">
        <w:rPr>
          <w:rFonts w:ascii="Verdana" w:hAnsi="Verdana"/>
          <w:b/>
          <w:sz w:val="20"/>
          <w:szCs w:val="20"/>
        </w:rPr>
        <w:t>ESOLUCION EXENTA N°</w:t>
      </w:r>
    </w:p>
    <w:p w:rsidR="00490430" w:rsidRPr="008433F9" w:rsidRDefault="00490430" w:rsidP="003541CD">
      <w:pPr>
        <w:ind w:left="4395"/>
        <w:jc w:val="both"/>
        <w:rPr>
          <w:rFonts w:ascii="Verdana" w:hAnsi="Verdana"/>
          <w:b/>
          <w:sz w:val="20"/>
          <w:szCs w:val="20"/>
        </w:rPr>
      </w:pPr>
    </w:p>
    <w:p w:rsidR="00490430" w:rsidRPr="008433F9" w:rsidRDefault="00490430" w:rsidP="003541CD">
      <w:pPr>
        <w:ind w:left="4395"/>
        <w:jc w:val="both"/>
        <w:rPr>
          <w:rFonts w:ascii="Verdana" w:hAnsi="Verdana"/>
          <w:b/>
          <w:sz w:val="20"/>
          <w:szCs w:val="20"/>
        </w:rPr>
      </w:pPr>
      <w:r w:rsidRPr="008433F9">
        <w:rPr>
          <w:rFonts w:ascii="Verdana" w:hAnsi="Verdana"/>
          <w:b/>
          <w:sz w:val="20"/>
          <w:szCs w:val="20"/>
        </w:rPr>
        <w:t>VALPARAÍSO,</w:t>
      </w:r>
    </w:p>
    <w:p w:rsidR="000667E5" w:rsidRPr="008433F9" w:rsidRDefault="000667E5" w:rsidP="001E6360">
      <w:pPr>
        <w:ind w:left="4395"/>
        <w:jc w:val="both"/>
        <w:rPr>
          <w:rFonts w:ascii="Verdana" w:hAnsi="Verdana"/>
          <w:b/>
          <w:sz w:val="20"/>
          <w:szCs w:val="20"/>
        </w:rPr>
      </w:pPr>
    </w:p>
    <w:p w:rsidR="001A4CDD" w:rsidRPr="008433F9" w:rsidRDefault="005E3724" w:rsidP="001A4CDD">
      <w:pPr>
        <w:jc w:val="both"/>
        <w:rPr>
          <w:rFonts w:ascii="Verdana" w:hAnsi="Verdana"/>
          <w:b/>
          <w:sz w:val="20"/>
          <w:szCs w:val="20"/>
        </w:rPr>
      </w:pPr>
      <w:r w:rsidRPr="008433F9">
        <w:rPr>
          <w:rFonts w:ascii="Verdana" w:hAnsi="Verdana"/>
          <w:b/>
          <w:sz w:val="20"/>
          <w:szCs w:val="20"/>
        </w:rPr>
        <w:t xml:space="preserve">                                                     </w:t>
      </w:r>
      <w:r w:rsidR="003A2987" w:rsidRPr="008433F9">
        <w:rPr>
          <w:rFonts w:ascii="Verdana" w:hAnsi="Verdana"/>
          <w:b/>
          <w:sz w:val="20"/>
          <w:szCs w:val="20"/>
        </w:rPr>
        <w:t xml:space="preserve">                                                </w:t>
      </w:r>
      <w:r w:rsidR="000667E5" w:rsidRPr="008433F9">
        <w:rPr>
          <w:rFonts w:ascii="Verdana" w:hAnsi="Verdana"/>
          <w:b/>
          <w:sz w:val="20"/>
          <w:szCs w:val="20"/>
        </w:rPr>
        <w:t xml:space="preserve">          </w:t>
      </w:r>
    </w:p>
    <w:p w:rsidR="00AF7000" w:rsidRDefault="005E3724" w:rsidP="001A4CDD">
      <w:pPr>
        <w:ind w:firstLine="4395"/>
        <w:jc w:val="both"/>
        <w:rPr>
          <w:rFonts w:ascii="Verdana" w:hAnsi="Verdana"/>
          <w:sz w:val="20"/>
          <w:szCs w:val="20"/>
        </w:rPr>
      </w:pPr>
      <w:r w:rsidRPr="008433F9">
        <w:rPr>
          <w:rFonts w:ascii="Verdana" w:hAnsi="Verdana"/>
          <w:b/>
          <w:sz w:val="20"/>
          <w:szCs w:val="20"/>
        </w:rPr>
        <w:t>VISTOS:</w:t>
      </w:r>
      <w:r w:rsidR="00C45DDF" w:rsidRPr="008433F9">
        <w:rPr>
          <w:rFonts w:ascii="Verdana" w:hAnsi="Verdana"/>
          <w:sz w:val="20"/>
          <w:szCs w:val="20"/>
        </w:rPr>
        <w:t xml:space="preserve"> </w:t>
      </w:r>
    </w:p>
    <w:p w:rsidR="00AF7000" w:rsidRDefault="00AF7000" w:rsidP="001A4CDD">
      <w:pPr>
        <w:ind w:firstLine="4395"/>
        <w:jc w:val="both"/>
        <w:rPr>
          <w:rFonts w:ascii="Verdana" w:hAnsi="Verdana"/>
          <w:sz w:val="20"/>
          <w:szCs w:val="20"/>
        </w:rPr>
      </w:pPr>
    </w:p>
    <w:p w:rsidR="0003790E" w:rsidRDefault="00AF7000" w:rsidP="00140D48">
      <w:pPr>
        <w:ind w:firstLine="4395"/>
        <w:jc w:val="both"/>
        <w:rPr>
          <w:rFonts w:ascii="Verdana" w:hAnsi="Verdana"/>
          <w:sz w:val="20"/>
          <w:szCs w:val="20"/>
        </w:rPr>
      </w:pPr>
      <w:r>
        <w:rPr>
          <w:rFonts w:ascii="Verdana" w:hAnsi="Verdana"/>
          <w:sz w:val="20"/>
          <w:szCs w:val="20"/>
        </w:rPr>
        <w:t xml:space="preserve">El </w:t>
      </w:r>
      <w:r w:rsidR="003D0744">
        <w:rPr>
          <w:rFonts w:ascii="Verdana" w:hAnsi="Verdana"/>
          <w:sz w:val="20"/>
          <w:szCs w:val="20"/>
        </w:rPr>
        <w:t xml:space="preserve">Decreto con Fuerza de Ley N°30 de 2004 del Ministerio de Hacienda, que aprueba el texto refundido, </w:t>
      </w:r>
      <w:r w:rsidR="00B058BB">
        <w:rPr>
          <w:rFonts w:ascii="Verdana" w:hAnsi="Verdana"/>
          <w:sz w:val="20"/>
          <w:szCs w:val="20"/>
        </w:rPr>
        <w:t>coordinado</w:t>
      </w:r>
      <w:r w:rsidR="003D0744">
        <w:rPr>
          <w:rFonts w:ascii="Verdana" w:hAnsi="Verdana"/>
          <w:sz w:val="20"/>
          <w:szCs w:val="20"/>
        </w:rPr>
        <w:t xml:space="preserve"> y sistemat</w:t>
      </w:r>
      <w:r w:rsidR="00B058BB">
        <w:rPr>
          <w:rFonts w:ascii="Verdana" w:hAnsi="Verdana"/>
          <w:sz w:val="20"/>
          <w:szCs w:val="20"/>
        </w:rPr>
        <w:t>izado del De</w:t>
      </w:r>
      <w:r w:rsidR="001254B7">
        <w:rPr>
          <w:rFonts w:ascii="Verdana" w:hAnsi="Verdana"/>
          <w:sz w:val="20"/>
          <w:szCs w:val="20"/>
        </w:rPr>
        <w:t>creto con Fuerza de Ley N°213 de 1953 del</w:t>
      </w:r>
      <w:r w:rsidR="00B058BB">
        <w:rPr>
          <w:rFonts w:ascii="Verdana" w:hAnsi="Verdana"/>
          <w:sz w:val="20"/>
          <w:szCs w:val="20"/>
        </w:rPr>
        <w:t xml:space="preserve"> Ministerio de Hacienda, sobre Ordenanza de Aduanas</w:t>
      </w:r>
      <w:r>
        <w:rPr>
          <w:rFonts w:ascii="Verdana" w:hAnsi="Verdana"/>
          <w:sz w:val="20"/>
          <w:szCs w:val="20"/>
        </w:rPr>
        <w:t>.</w:t>
      </w:r>
    </w:p>
    <w:p w:rsidR="008F3590" w:rsidRDefault="0003790E" w:rsidP="00B91EDF">
      <w:pPr>
        <w:ind w:firstLine="4395"/>
        <w:jc w:val="both"/>
        <w:rPr>
          <w:rFonts w:ascii="Verdana" w:hAnsi="Verdana"/>
          <w:sz w:val="20"/>
          <w:szCs w:val="20"/>
        </w:rPr>
      </w:pPr>
      <w:r>
        <w:rPr>
          <w:rFonts w:ascii="Verdana" w:hAnsi="Verdana"/>
          <w:sz w:val="20"/>
          <w:szCs w:val="20"/>
        </w:rPr>
        <w:t>La Resolu</w:t>
      </w:r>
      <w:r w:rsidR="00E5346D">
        <w:rPr>
          <w:rFonts w:ascii="Verdana" w:hAnsi="Verdana"/>
          <w:sz w:val="20"/>
          <w:szCs w:val="20"/>
        </w:rPr>
        <w:t xml:space="preserve">ción </w:t>
      </w:r>
      <w:r w:rsidR="00C42253">
        <w:rPr>
          <w:rFonts w:ascii="Verdana" w:hAnsi="Verdana"/>
          <w:sz w:val="20"/>
          <w:szCs w:val="20"/>
        </w:rPr>
        <w:t>N°</w:t>
      </w:r>
      <w:r w:rsidR="00E5346D">
        <w:rPr>
          <w:rFonts w:ascii="Verdana" w:hAnsi="Verdana"/>
          <w:sz w:val="20"/>
          <w:szCs w:val="20"/>
        </w:rPr>
        <w:t>1300 del 14 de marzo de 20</w:t>
      </w:r>
      <w:r w:rsidR="00927232">
        <w:rPr>
          <w:rFonts w:ascii="Verdana" w:hAnsi="Verdana"/>
          <w:sz w:val="20"/>
          <w:szCs w:val="20"/>
        </w:rPr>
        <w:t>0</w:t>
      </w:r>
      <w:r>
        <w:rPr>
          <w:rFonts w:ascii="Verdana" w:hAnsi="Verdana"/>
          <w:sz w:val="20"/>
          <w:szCs w:val="20"/>
        </w:rPr>
        <w:t xml:space="preserve">6, del Director Nacional de Aduanas, </w:t>
      </w:r>
      <w:r w:rsidR="00EC7EC4">
        <w:rPr>
          <w:rFonts w:ascii="Verdana" w:hAnsi="Verdana"/>
          <w:sz w:val="20"/>
          <w:szCs w:val="20"/>
        </w:rPr>
        <w:t xml:space="preserve">publicada en el Diario Oficial de 17.11.2008, </w:t>
      </w:r>
      <w:r>
        <w:rPr>
          <w:rFonts w:ascii="Verdana" w:hAnsi="Verdana"/>
          <w:sz w:val="20"/>
          <w:szCs w:val="20"/>
        </w:rPr>
        <w:t>que fijó el texto refundido y actualizado del Compendio de Normas Aduaneras</w:t>
      </w:r>
      <w:r w:rsidR="00EC7EC4">
        <w:rPr>
          <w:rFonts w:ascii="Verdana" w:hAnsi="Verdana"/>
          <w:sz w:val="20"/>
          <w:szCs w:val="20"/>
        </w:rPr>
        <w:t xml:space="preserve"> y sus modificaciones</w:t>
      </w:r>
      <w:r>
        <w:rPr>
          <w:rFonts w:ascii="Verdana" w:hAnsi="Verdana"/>
          <w:sz w:val="20"/>
          <w:szCs w:val="20"/>
        </w:rPr>
        <w:t xml:space="preserve">. </w:t>
      </w:r>
    </w:p>
    <w:p w:rsidR="003F0D5E" w:rsidRDefault="003F0D5E" w:rsidP="00B91EDF">
      <w:pPr>
        <w:ind w:firstLine="4395"/>
        <w:jc w:val="both"/>
        <w:rPr>
          <w:rFonts w:ascii="Verdana" w:hAnsi="Verdana"/>
          <w:sz w:val="20"/>
          <w:szCs w:val="20"/>
        </w:rPr>
      </w:pPr>
    </w:p>
    <w:p w:rsidR="003F0D5E" w:rsidRDefault="007C687F" w:rsidP="00B91EDF">
      <w:pPr>
        <w:ind w:firstLine="4395"/>
        <w:jc w:val="both"/>
        <w:rPr>
          <w:rFonts w:ascii="Verdana" w:hAnsi="Verdana"/>
          <w:sz w:val="20"/>
          <w:szCs w:val="20"/>
        </w:rPr>
      </w:pPr>
      <w:r>
        <w:rPr>
          <w:rFonts w:ascii="Verdana" w:hAnsi="Verdana"/>
          <w:sz w:val="20"/>
          <w:szCs w:val="20"/>
        </w:rPr>
        <w:t xml:space="preserve">El </w:t>
      </w:r>
      <w:r w:rsidRPr="007C687F">
        <w:rPr>
          <w:rFonts w:ascii="Verdana" w:hAnsi="Verdana"/>
          <w:sz w:val="20"/>
          <w:szCs w:val="20"/>
        </w:rPr>
        <w:t>Arancel Aduanero Nacional, basado en la Nomenclatura del Convenio del Sistema Armonizado de Designación y Codificación de Mercancías, aprobado mediante el Decreto N°514 de 2016 del Ministerio de Hacienda</w:t>
      </w:r>
      <w:r w:rsidR="003F0D5E" w:rsidRPr="007C687F">
        <w:rPr>
          <w:rFonts w:ascii="Verdana" w:hAnsi="Verdana"/>
          <w:sz w:val="20"/>
          <w:szCs w:val="20"/>
        </w:rPr>
        <w:t>.</w:t>
      </w:r>
    </w:p>
    <w:p w:rsidR="003F0D5E" w:rsidRDefault="003F0D5E" w:rsidP="00B91EDF">
      <w:pPr>
        <w:ind w:firstLine="4395"/>
        <w:jc w:val="both"/>
        <w:rPr>
          <w:rFonts w:ascii="Verdana" w:hAnsi="Verdana"/>
          <w:sz w:val="20"/>
          <w:szCs w:val="20"/>
        </w:rPr>
      </w:pPr>
    </w:p>
    <w:p w:rsidR="00C42253" w:rsidRDefault="007C687F" w:rsidP="00B91EDF">
      <w:pPr>
        <w:ind w:firstLine="4395"/>
        <w:jc w:val="both"/>
        <w:rPr>
          <w:rFonts w:ascii="Verdana" w:hAnsi="Verdana"/>
          <w:sz w:val="20"/>
          <w:szCs w:val="20"/>
        </w:rPr>
      </w:pPr>
      <w:r>
        <w:rPr>
          <w:rFonts w:ascii="Verdana" w:hAnsi="Verdana"/>
          <w:sz w:val="20"/>
          <w:szCs w:val="20"/>
        </w:rPr>
        <w:t xml:space="preserve">El Acuerdo de Complementación Económica Nº35 entre Chile y Mercosur, </w:t>
      </w:r>
      <w:r w:rsidRPr="007C687F">
        <w:rPr>
          <w:rFonts w:ascii="Verdana" w:hAnsi="Verdana"/>
          <w:sz w:val="20"/>
          <w:szCs w:val="20"/>
        </w:rPr>
        <w:t>promulgado mediante Decreto Supremo del Ministe</w:t>
      </w:r>
      <w:r>
        <w:rPr>
          <w:rFonts w:ascii="Verdana" w:hAnsi="Verdana"/>
          <w:sz w:val="20"/>
          <w:szCs w:val="20"/>
        </w:rPr>
        <w:t>rio de Relaciones Exteriores Nº</w:t>
      </w:r>
      <w:r w:rsidRPr="007C687F">
        <w:rPr>
          <w:rFonts w:ascii="Verdana" w:hAnsi="Verdana"/>
          <w:sz w:val="20"/>
          <w:szCs w:val="20"/>
        </w:rPr>
        <w:t xml:space="preserve">1411, del 30 de septiembre de 1996 y </w:t>
      </w:r>
      <w:r w:rsidR="00FE3EAD">
        <w:rPr>
          <w:rFonts w:ascii="Verdana" w:hAnsi="Verdana"/>
          <w:sz w:val="20"/>
          <w:szCs w:val="20"/>
        </w:rPr>
        <w:t xml:space="preserve">publicado en el Diario Oficial </w:t>
      </w:r>
      <w:r w:rsidRPr="007C687F">
        <w:rPr>
          <w:rFonts w:ascii="Verdana" w:hAnsi="Verdana"/>
          <w:sz w:val="20"/>
          <w:szCs w:val="20"/>
        </w:rPr>
        <w:t>el 4 de octubre del mismo año</w:t>
      </w:r>
      <w:r>
        <w:rPr>
          <w:rFonts w:ascii="Verdana" w:hAnsi="Verdana"/>
          <w:sz w:val="20"/>
          <w:szCs w:val="20"/>
        </w:rPr>
        <w:t>.</w:t>
      </w:r>
    </w:p>
    <w:p w:rsidR="0041758E" w:rsidRDefault="0041758E" w:rsidP="00B91EDF">
      <w:pPr>
        <w:ind w:firstLine="4395"/>
        <w:jc w:val="both"/>
        <w:rPr>
          <w:rFonts w:ascii="Verdana" w:hAnsi="Verdana"/>
          <w:sz w:val="20"/>
          <w:szCs w:val="20"/>
        </w:rPr>
      </w:pPr>
    </w:p>
    <w:p w:rsidR="00EC7EC4" w:rsidRDefault="00FE3EAD" w:rsidP="00EC7EC4">
      <w:pPr>
        <w:ind w:firstLine="4395"/>
        <w:jc w:val="both"/>
        <w:rPr>
          <w:rFonts w:ascii="Verdana" w:hAnsi="Verdana"/>
          <w:sz w:val="20"/>
          <w:szCs w:val="20"/>
        </w:rPr>
      </w:pPr>
      <w:r>
        <w:rPr>
          <w:rFonts w:ascii="Verdana" w:hAnsi="Verdana"/>
          <w:sz w:val="20"/>
          <w:szCs w:val="20"/>
        </w:rPr>
        <w:t xml:space="preserve">El </w:t>
      </w:r>
      <w:r w:rsidRPr="00FE3EAD">
        <w:rPr>
          <w:rFonts w:ascii="Verdana" w:hAnsi="Verdana"/>
          <w:sz w:val="20"/>
          <w:szCs w:val="20"/>
        </w:rPr>
        <w:t xml:space="preserve">Protocolo sustitutivo del Protocolo N° 2 del Acuerdo de Complementación Económica N°16 </w:t>
      </w:r>
      <w:r>
        <w:rPr>
          <w:rFonts w:ascii="Verdana" w:hAnsi="Verdana"/>
          <w:sz w:val="20"/>
          <w:szCs w:val="20"/>
        </w:rPr>
        <w:t>e</w:t>
      </w:r>
      <w:r w:rsidRPr="00FE3EAD">
        <w:rPr>
          <w:rFonts w:ascii="Verdana" w:hAnsi="Verdana"/>
          <w:sz w:val="20"/>
          <w:szCs w:val="20"/>
        </w:rPr>
        <w:t>ntre Chile y Argentina</w:t>
      </w:r>
      <w:r>
        <w:rPr>
          <w:rFonts w:ascii="Verdana" w:hAnsi="Verdana"/>
          <w:sz w:val="20"/>
          <w:szCs w:val="20"/>
        </w:rPr>
        <w:t xml:space="preserve"> sobre Normas que regulan la interconexión gasífera y el suministro de Gas Natural entre ambos países, promulgado mediante el Decreto Supremo Nº1183 del 07 de septiembre de 1995</w:t>
      </w:r>
      <w:r w:rsidR="0082251B">
        <w:rPr>
          <w:rFonts w:ascii="Verdana" w:hAnsi="Verdana"/>
          <w:sz w:val="20"/>
          <w:szCs w:val="20"/>
        </w:rPr>
        <w:t xml:space="preserve"> del Ministerio de Relaciones Exteriores</w:t>
      </w:r>
      <w:r>
        <w:rPr>
          <w:rFonts w:ascii="Verdana" w:hAnsi="Verdana"/>
          <w:sz w:val="20"/>
          <w:szCs w:val="20"/>
        </w:rPr>
        <w:t xml:space="preserve"> y publicado en el Diario Oficial el 27 de noviem</w:t>
      </w:r>
      <w:r w:rsidRPr="007C687F">
        <w:rPr>
          <w:rFonts w:ascii="Verdana" w:hAnsi="Verdana"/>
          <w:sz w:val="20"/>
          <w:szCs w:val="20"/>
        </w:rPr>
        <w:t>bre del mismo año</w:t>
      </w:r>
      <w:r>
        <w:rPr>
          <w:rFonts w:ascii="Verdana" w:hAnsi="Verdana"/>
          <w:sz w:val="20"/>
          <w:szCs w:val="20"/>
        </w:rPr>
        <w:t>.</w:t>
      </w:r>
    </w:p>
    <w:p w:rsidR="003D03DA" w:rsidRDefault="003D03DA" w:rsidP="00FE3EAD">
      <w:pPr>
        <w:jc w:val="both"/>
        <w:rPr>
          <w:rFonts w:ascii="Verdana" w:hAnsi="Verdana"/>
          <w:sz w:val="20"/>
          <w:szCs w:val="20"/>
        </w:rPr>
      </w:pPr>
    </w:p>
    <w:p w:rsidR="003D03DA" w:rsidRDefault="00FE3EAD" w:rsidP="00EC7EC4">
      <w:pPr>
        <w:ind w:firstLine="4395"/>
        <w:jc w:val="both"/>
        <w:rPr>
          <w:rFonts w:ascii="Verdana" w:hAnsi="Verdana"/>
          <w:sz w:val="20"/>
          <w:szCs w:val="20"/>
        </w:rPr>
      </w:pPr>
      <w:r>
        <w:rPr>
          <w:rFonts w:ascii="Verdana" w:hAnsi="Verdana"/>
          <w:sz w:val="20"/>
          <w:szCs w:val="20"/>
        </w:rPr>
        <w:t>La declaración</w:t>
      </w:r>
      <w:r w:rsidR="00C417C8">
        <w:rPr>
          <w:rFonts w:ascii="Verdana" w:hAnsi="Verdana"/>
          <w:sz w:val="20"/>
          <w:szCs w:val="20"/>
        </w:rPr>
        <w:t xml:space="preserve"> presidencial</w:t>
      </w:r>
      <w:r>
        <w:rPr>
          <w:rFonts w:ascii="Verdana" w:hAnsi="Verdana"/>
          <w:sz w:val="20"/>
          <w:szCs w:val="20"/>
        </w:rPr>
        <w:t xml:space="preserve"> conjunta</w:t>
      </w:r>
      <w:r w:rsidR="00C417C8">
        <w:rPr>
          <w:rFonts w:ascii="Verdana" w:hAnsi="Verdana"/>
          <w:sz w:val="20"/>
          <w:szCs w:val="20"/>
        </w:rPr>
        <w:t xml:space="preserve"> de Argentina y Chile sobre integración energética en el marco de la 54º cumbre de Jefes de Estado del Mercosur y sus Estados asociados, realizada</w:t>
      </w:r>
      <w:r w:rsidR="005F637F">
        <w:rPr>
          <w:rFonts w:ascii="Verdana" w:hAnsi="Verdana"/>
          <w:sz w:val="20"/>
          <w:szCs w:val="20"/>
        </w:rPr>
        <w:t xml:space="preserve"> el 17 de julio de 2019</w:t>
      </w:r>
      <w:r w:rsidR="00C417C8">
        <w:rPr>
          <w:rFonts w:ascii="Verdana" w:hAnsi="Verdana"/>
          <w:sz w:val="20"/>
          <w:szCs w:val="20"/>
        </w:rPr>
        <w:t xml:space="preserve"> en la ciudad de Santa Fe, República Argenti</w:t>
      </w:r>
      <w:r w:rsidR="005F637F">
        <w:rPr>
          <w:rFonts w:ascii="Verdana" w:hAnsi="Verdana"/>
          <w:sz w:val="20"/>
          <w:szCs w:val="20"/>
        </w:rPr>
        <w:t>na</w:t>
      </w:r>
      <w:r w:rsidR="00C417C8">
        <w:rPr>
          <w:rFonts w:ascii="Verdana" w:hAnsi="Verdana"/>
          <w:sz w:val="20"/>
          <w:szCs w:val="20"/>
        </w:rPr>
        <w:t>.</w:t>
      </w:r>
    </w:p>
    <w:p w:rsidR="00EC7EC4" w:rsidRDefault="00EC7EC4" w:rsidP="00EC7EC4">
      <w:pPr>
        <w:ind w:firstLine="4395"/>
        <w:jc w:val="both"/>
        <w:rPr>
          <w:rFonts w:ascii="Verdana" w:hAnsi="Verdana"/>
          <w:sz w:val="20"/>
          <w:szCs w:val="20"/>
        </w:rPr>
      </w:pPr>
    </w:p>
    <w:p w:rsidR="00663542" w:rsidRDefault="00663542" w:rsidP="00C42253">
      <w:pPr>
        <w:jc w:val="both"/>
        <w:rPr>
          <w:rFonts w:ascii="Verdana" w:hAnsi="Verdana"/>
          <w:b/>
          <w:sz w:val="20"/>
          <w:szCs w:val="20"/>
        </w:rPr>
      </w:pPr>
    </w:p>
    <w:p w:rsidR="008F3590" w:rsidRDefault="0003790E" w:rsidP="0003790E">
      <w:pPr>
        <w:ind w:firstLine="4395"/>
        <w:jc w:val="both"/>
        <w:rPr>
          <w:rFonts w:ascii="Verdana" w:hAnsi="Verdana"/>
          <w:b/>
          <w:sz w:val="20"/>
          <w:szCs w:val="20"/>
        </w:rPr>
      </w:pPr>
      <w:r w:rsidRPr="0003790E">
        <w:rPr>
          <w:rFonts w:ascii="Verdana" w:hAnsi="Verdana"/>
          <w:b/>
          <w:sz w:val="20"/>
          <w:szCs w:val="20"/>
        </w:rPr>
        <w:t>CONSIDERANDO:</w:t>
      </w:r>
    </w:p>
    <w:p w:rsidR="0003790E" w:rsidRDefault="0003790E" w:rsidP="0003790E">
      <w:pPr>
        <w:ind w:firstLine="4395"/>
        <w:jc w:val="both"/>
        <w:rPr>
          <w:rFonts w:ascii="Verdana" w:hAnsi="Verdana"/>
          <w:b/>
          <w:sz w:val="20"/>
          <w:szCs w:val="20"/>
        </w:rPr>
      </w:pPr>
    </w:p>
    <w:p w:rsidR="00927E8B" w:rsidRDefault="00927E8B" w:rsidP="00927E8B">
      <w:pPr>
        <w:ind w:firstLine="4395"/>
        <w:jc w:val="both"/>
        <w:rPr>
          <w:rFonts w:ascii="Verdana" w:hAnsi="Verdana"/>
          <w:sz w:val="20"/>
          <w:szCs w:val="20"/>
        </w:rPr>
      </w:pPr>
      <w:r>
        <w:rPr>
          <w:rFonts w:ascii="Verdana" w:hAnsi="Verdana"/>
          <w:sz w:val="20"/>
          <w:szCs w:val="20"/>
        </w:rPr>
        <w:t xml:space="preserve">Que, en el marco </w:t>
      </w:r>
      <w:r w:rsidRPr="00FE3EAD">
        <w:rPr>
          <w:rFonts w:ascii="Verdana" w:hAnsi="Verdana"/>
          <w:sz w:val="20"/>
          <w:szCs w:val="20"/>
        </w:rPr>
        <w:t xml:space="preserve">del Acuerdo de Complementación Económica N°16 </w:t>
      </w:r>
      <w:r>
        <w:rPr>
          <w:rFonts w:ascii="Verdana" w:hAnsi="Verdana"/>
          <w:sz w:val="20"/>
          <w:szCs w:val="20"/>
        </w:rPr>
        <w:t>e</w:t>
      </w:r>
      <w:r w:rsidRPr="00FE3EAD">
        <w:rPr>
          <w:rFonts w:ascii="Verdana" w:hAnsi="Verdana"/>
          <w:sz w:val="20"/>
          <w:szCs w:val="20"/>
        </w:rPr>
        <w:t>ntre Chile y Argentina</w:t>
      </w:r>
      <w:r>
        <w:rPr>
          <w:rFonts w:ascii="Verdana" w:hAnsi="Verdana"/>
          <w:sz w:val="20"/>
          <w:szCs w:val="20"/>
        </w:rPr>
        <w:t xml:space="preserve"> sobre Normas que regulan la interconexión gasífera y el suministro de Gas Natural entre ambos países, se suscribió el vigésimo octavo protocolo adicional, mediante el cual se convinieron las condiciones para operaciones de intercambio de Gas Natural y Energía Eléctrica destinadas a cubrir requerimientos temporales, sujetos a compensación o devolución del recurso energético respectivo.</w:t>
      </w:r>
    </w:p>
    <w:p w:rsidR="00927E8B" w:rsidRDefault="00927E8B" w:rsidP="00927E8B">
      <w:pPr>
        <w:jc w:val="both"/>
        <w:rPr>
          <w:rFonts w:ascii="Verdana" w:hAnsi="Verdana"/>
          <w:sz w:val="20"/>
          <w:szCs w:val="20"/>
        </w:rPr>
      </w:pPr>
    </w:p>
    <w:p w:rsidR="00927E8B" w:rsidRDefault="00927E8B" w:rsidP="00927E8B">
      <w:pPr>
        <w:ind w:firstLine="4395"/>
        <w:jc w:val="both"/>
        <w:rPr>
          <w:rFonts w:ascii="Verdana" w:hAnsi="Verdana"/>
          <w:sz w:val="20"/>
          <w:szCs w:val="20"/>
        </w:rPr>
      </w:pPr>
      <w:r>
        <w:rPr>
          <w:rFonts w:ascii="Verdana" w:hAnsi="Verdana"/>
          <w:sz w:val="20"/>
          <w:szCs w:val="20"/>
        </w:rPr>
        <w:t xml:space="preserve">Que, la integración energética entre ambos países, debe contemplar tanto la utilización y el desarrollo de las interconexiones físicas requeridas para permitir el intercambio como el establecimiento de reglas que posibiliten su implementación comercial, considerando también la importancia de la agilización del trafico fronterizo. </w:t>
      </w:r>
    </w:p>
    <w:p w:rsidR="00927E8B" w:rsidRDefault="00927E8B" w:rsidP="00927E8B">
      <w:pPr>
        <w:jc w:val="both"/>
        <w:rPr>
          <w:rFonts w:ascii="Verdana" w:hAnsi="Verdana"/>
          <w:sz w:val="20"/>
          <w:szCs w:val="20"/>
        </w:rPr>
      </w:pPr>
    </w:p>
    <w:p w:rsidR="00A13A1A" w:rsidRDefault="0003790E" w:rsidP="00927E8B">
      <w:pPr>
        <w:ind w:firstLine="4395"/>
        <w:jc w:val="both"/>
        <w:rPr>
          <w:rFonts w:ascii="Verdana" w:hAnsi="Verdana"/>
          <w:sz w:val="20"/>
          <w:szCs w:val="20"/>
        </w:rPr>
      </w:pPr>
      <w:r>
        <w:rPr>
          <w:rFonts w:ascii="Verdana" w:hAnsi="Verdana"/>
          <w:sz w:val="20"/>
          <w:szCs w:val="20"/>
        </w:rPr>
        <w:t xml:space="preserve">Que, </w:t>
      </w:r>
      <w:r w:rsidR="0082251B">
        <w:rPr>
          <w:rFonts w:ascii="Verdana" w:hAnsi="Verdana"/>
          <w:sz w:val="20"/>
          <w:szCs w:val="20"/>
        </w:rPr>
        <w:t>los Presidentes de Chile y Argentina mediante la declaración presidencial conjunta</w:t>
      </w:r>
      <w:r w:rsidR="00E10452">
        <w:rPr>
          <w:rFonts w:ascii="Verdana" w:hAnsi="Verdana"/>
          <w:sz w:val="20"/>
          <w:szCs w:val="20"/>
        </w:rPr>
        <w:t xml:space="preserve"> realizada en la ciudad de Santa Fe, República Argentina</w:t>
      </w:r>
      <w:r w:rsidR="00927E8B">
        <w:rPr>
          <w:rFonts w:ascii="Verdana" w:hAnsi="Verdana"/>
          <w:sz w:val="20"/>
          <w:szCs w:val="20"/>
        </w:rPr>
        <w:t xml:space="preserve"> el 17 de julio de 2019</w:t>
      </w:r>
      <w:r w:rsidR="00E10452">
        <w:rPr>
          <w:rFonts w:ascii="Verdana" w:hAnsi="Verdana"/>
          <w:sz w:val="20"/>
          <w:szCs w:val="20"/>
        </w:rPr>
        <w:t xml:space="preserve">, concordaron que estas operaciones deben realizarse sin poner en riesgo el abastecimiento de ambos países ni la seguridad operativa, la calidad o la confiabilidad de los sistemas de transporte y distribución de Gas Natural y Energía Eléctrica. </w:t>
      </w:r>
    </w:p>
    <w:p w:rsidR="00A13A1A" w:rsidRDefault="00A13A1A" w:rsidP="0003790E">
      <w:pPr>
        <w:ind w:firstLine="4395"/>
        <w:jc w:val="both"/>
        <w:rPr>
          <w:rFonts w:ascii="Verdana" w:hAnsi="Verdana"/>
          <w:sz w:val="20"/>
          <w:szCs w:val="20"/>
        </w:rPr>
      </w:pPr>
    </w:p>
    <w:p w:rsidR="000F0F68" w:rsidRDefault="008436F4" w:rsidP="00A13A1A">
      <w:pPr>
        <w:ind w:firstLine="4395"/>
        <w:jc w:val="both"/>
        <w:rPr>
          <w:rFonts w:ascii="Verdana" w:hAnsi="Verdana"/>
          <w:sz w:val="20"/>
          <w:szCs w:val="20"/>
        </w:rPr>
      </w:pPr>
      <w:r>
        <w:rPr>
          <w:rFonts w:ascii="Verdana" w:hAnsi="Verdana"/>
          <w:sz w:val="20"/>
          <w:szCs w:val="20"/>
        </w:rPr>
        <w:t xml:space="preserve">Que, </w:t>
      </w:r>
      <w:r w:rsidR="00A13A1A">
        <w:rPr>
          <w:rFonts w:ascii="Verdana" w:hAnsi="Verdana"/>
          <w:sz w:val="20"/>
          <w:szCs w:val="20"/>
        </w:rPr>
        <w:t>mediante el “</w:t>
      </w:r>
      <w:r w:rsidR="00A13A1A" w:rsidRPr="00A13A1A">
        <w:rPr>
          <w:rFonts w:ascii="Verdana" w:hAnsi="Verdana"/>
          <w:sz w:val="20"/>
          <w:szCs w:val="20"/>
        </w:rPr>
        <w:t xml:space="preserve">Protocolo de Coordinación en Emergencias Energéticas y de Comunicación sobre operaciones de comercialización, exportación, importación y transporte de energía eléctrica y gas natural”, </w:t>
      </w:r>
      <w:r w:rsidR="00A13A1A">
        <w:rPr>
          <w:rFonts w:ascii="Verdana" w:hAnsi="Verdana"/>
          <w:sz w:val="20"/>
          <w:szCs w:val="20"/>
        </w:rPr>
        <w:t>suscrito por los Ministros de Energía de Chile y Argentina</w:t>
      </w:r>
      <w:r w:rsidR="00927E8B">
        <w:rPr>
          <w:rFonts w:ascii="Verdana" w:hAnsi="Verdana"/>
          <w:sz w:val="20"/>
          <w:szCs w:val="20"/>
        </w:rPr>
        <w:t xml:space="preserve"> el 26 de agosto de 2019</w:t>
      </w:r>
      <w:r w:rsidR="00A13A1A">
        <w:rPr>
          <w:rFonts w:ascii="Verdana" w:hAnsi="Verdana"/>
          <w:sz w:val="20"/>
          <w:szCs w:val="20"/>
        </w:rPr>
        <w:t xml:space="preserve">, se estableció </w:t>
      </w:r>
      <w:r w:rsidR="00927E8B">
        <w:rPr>
          <w:rFonts w:ascii="Verdana" w:hAnsi="Verdana"/>
          <w:sz w:val="20"/>
          <w:szCs w:val="20"/>
        </w:rPr>
        <w:t xml:space="preserve">la creación de </w:t>
      </w:r>
      <w:r w:rsidR="00A13A1A">
        <w:rPr>
          <w:rFonts w:ascii="Verdana" w:hAnsi="Verdana"/>
          <w:sz w:val="20"/>
          <w:szCs w:val="20"/>
        </w:rPr>
        <w:t>un</w:t>
      </w:r>
      <w:r w:rsidR="00A13A1A" w:rsidRPr="00A13A1A">
        <w:rPr>
          <w:rFonts w:ascii="Verdana" w:hAnsi="Verdana"/>
          <w:sz w:val="20"/>
          <w:szCs w:val="20"/>
        </w:rPr>
        <w:t xml:space="preserve"> procedimiento frente a las emergencias energéticas</w:t>
      </w:r>
      <w:r w:rsidR="00A13A1A">
        <w:rPr>
          <w:rFonts w:ascii="Verdana" w:hAnsi="Verdana"/>
          <w:sz w:val="20"/>
          <w:szCs w:val="20"/>
        </w:rPr>
        <w:t>.</w:t>
      </w:r>
    </w:p>
    <w:p w:rsidR="00927E8B" w:rsidRDefault="00927E8B" w:rsidP="00A13A1A">
      <w:pPr>
        <w:ind w:firstLine="4395"/>
        <w:jc w:val="both"/>
        <w:rPr>
          <w:rFonts w:ascii="Verdana" w:hAnsi="Verdana"/>
          <w:sz w:val="20"/>
          <w:szCs w:val="20"/>
        </w:rPr>
      </w:pPr>
    </w:p>
    <w:p w:rsidR="00927E8B" w:rsidRDefault="00927E8B" w:rsidP="00A13A1A">
      <w:pPr>
        <w:ind w:firstLine="4395"/>
        <w:jc w:val="both"/>
        <w:rPr>
          <w:rFonts w:ascii="Verdana" w:hAnsi="Verdana"/>
          <w:sz w:val="20"/>
          <w:szCs w:val="20"/>
        </w:rPr>
      </w:pPr>
      <w:r>
        <w:rPr>
          <w:rFonts w:ascii="Verdana" w:hAnsi="Verdana"/>
          <w:sz w:val="20"/>
          <w:szCs w:val="20"/>
        </w:rPr>
        <w:t xml:space="preserve">Que, para asegurar el suministro energético en el territorio nacional, la posibilidad de contar con mayores volúmenes de Gas Natural, </w:t>
      </w:r>
      <w:r w:rsidR="00E439C0">
        <w:rPr>
          <w:rFonts w:ascii="Verdana" w:hAnsi="Verdana"/>
          <w:sz w:val="20"/>
          <w:szCs w:val="20"/>
        </w:rPr>
        <w:t>contribuirá a</w:t>
      </w:r>
      <w:r>
        <w:rPr>
          <w:rFonts w:ascii="Verdana" w:hAnsi="Verdana"/>
          <w:sz w:val="20"/>
          <w:szCs w:val="20"/>
        </w:rPr>
        <w:t xml:space="preserve"> una mejor satisfacción de las necesidades internas</w:t>
      </w:r>
      <w:r w:rsidR="00E439C0">
        <w:rPr>
          <w:rFonts w:ascii="Verdana" w:hAnsi="Verdana"/>
          <w:sz w:val="20"/>
          <w:szCs w:val="20"/>
        </w:rPr>
        <w:t xml:space="preserve"> del país.</w:t>
      </w:r>
      <w:r>
        <w:rPr>
          <w:rFonts w:ascii="Verdana" w:hAnsi="Verdana"/>
          <w:sz w:val="20"/>
          <w:szCs w:val="20"/>
        </w:rPr>
        <w:t xml:space="preserve">  </w:t>
      </w:r>
    </w:p>
    <w:p w:rsidR="00B91EDF" w:rsidRDefault="00B91EDF" w:rsidP="0003790E">
      <w:pPr>
        <w:ind w:firstLine="4395"/>
        <w:jc w:val="both"/>
        <w:rPr>
          <w:rFonts w:ascii="Verdana" w:hAnsi="Verdana"/>
          <w:sz w:val="20"/>
          <w:szCs w:val="20"/>
        </w:rPr>
      </w:pPr>
    </w:p>
    <w:p w:rsidR="00777388" w:rsidRDefault="002F4C3A" w:rsidP="002F4C3A">
      <w:pPr>
        <w:pStyle w:val="Textoindependiente2"/>
        <w:spacing w:line="240" w:lineRule="auto"/>
        <w:ind w:firstLine="4395"/>
        <w:jc w:val="both"/>
        <w:rPr>
          <w:rFonts w:ascii="Verdana" w:hAnsi="Verdana"/>
          <w:sz w:val="20"/>
          <w:szCs w:val="20"/>
        </w:rPr>
      </w:pPr>
      <w:r w:rsidRPr="002F4C3A">
        <w:rPr>
          <w:rFonts w:ascii="Verdana" w:hAnsi="Verdana"/>
          <w:sz w:val="20"/>
          <w:szCs w:val="20"/>
        </w:rPr>
        <w:t xml:space="preserve">Que, el Capítulo VII del Compendio de Normas Aduaneras, </w:t>
      </w:r>
      <w:r>
        <w:rPr>
          <w:rFonts w:ascii="Verdana" w:hAnsi="Verdana"/>
          <w:sz w:val="20"/>
          <w:szCs w:val="20"/>
        </w:rPr>
        <w:t xml:space="preserve">contiene las normas relativas a </w:t>
      </w:r>
      <w:r w:rsidRPr="002F4C3A">
        <w:rPr>
          <w:rFonts w:ascii="Verdana" w:hAnsi="Verdana"/>
          <w:sz w:val="20"/>
          <w:szCs w:val="20"/>
        </w:rPr>
        <w:t xml:space="preserve">las mercancías de despacho especial, </w:t>
      </w:r>
      <w:r>
        <w:rPr>
          <w:rFonts w:ascii="Verdana" w:hAnsi="Verdana"/>
          <w:sz w:val="20"/>
          <w:szCs w:val="20"/>
        </w:rPr>
        <w:t>en donde si bien</w:t>
      </w:r>
      <w:r w:rsidRPr="002F4C3A">
        <w:rPr>
          <w:rFonts w:ascii="Verdana" w:hAnsi="Verdana"/>
          <w:sz w:val="20"/>
          <w:szCs w:val="20"/>
        </w:rPr>
        <w:t xml:space="preserve"> no existe definición normativa precisa del concepto</w:t>
      </w:r>
      <w:r>
        <w:rPr>
          <w:rFonts w:ascii="Verdana" w:hAnsi="Verdana"/>
          <w:sz w:val="20"/>
          <w:szCs w:val="20"/>
        </w:rPr>
        <w:t>,</w:t>
      </w:r>
      <w:r w:rsidRPr="002F4C3A">
        <w:rPr>
          <w:rFonts w:ascii="Verdana" w:hAnsi="Verdana"/>
          <w:sz w:val="20"/>
          <w:szCs w:val="20"/>
        </w:rPr>
        <w:t xml:space="preserve"> se entiende por</w:t>
      </w:r>
      <w:r>
        <w:rPr>
          <w:rFonts w:ascii="Verdana" w:hAnsi="Verdana"/>
          <w:sz w:val="20"/>
          <w:szCs w:val="20"/>
        </w:rPr>
        <w:t xml:space="preserve"> “mercancía de despacho especial” </w:t>
      </w:r>
      <w:r w:rsidRPr="002F4C3A">
        <w:rPr>
          <w:rFonts w:ascii="Verdana" w:hAnsi="Verdana"/>
          <w:sz w:val="20"/>
          <w:szCs w:val="20"/>
        </w:rPr>
        <w:t xml:space="preserve">aquellas que </w:t>
      </w:r>
      <w:r>
        <w:rPr>
          <w:rFonts w:ascii="Verdana" w:hAnsi="Verdana"/>
          <w:sz w:val="20"/>
          <w:szCs w:val="20"/>
        </w:rPr>
        <w:t>requieren</w:t>
      </w:r>
      <w:r w:rsidRPr="002F4C3A">
        <w:rPr>
          <w:rFonts w:ascii="Verdana" w:hAnsi="Verdana"/>
          <w:sz w:val="20"/>
          <w:szCs w:val="20"/>
        </w:rPr>
        <w:t xml:space="preserve"> una tramitación simplificada en función de los trámites requeridos para su ingreso, conforme lo disponga el marco jurídico –nacional o internacional que las ampara– o dada la utilidad motive su ingreso al país</w:t>
      </w:r>
      <w:r w:rsidR="00777388">
        <w:rPr>
          <w:rFonts w:ascii="Verdana" w:hAnsi="Verdana"/>
          <w:sz w:val="20"/>
          <w:szCs w:val="20"/>
        </w:rPr>
        <w:t>.</w:t>
      </w:r>
    </w:p>
    <w:p w:rsidR="00777388" w:rsidRDefault="00777388" w:rsidP="002F4C3A">
      <w:pPr>
        <w:pStyle w:val="Textoindependiente2"/>
        <w:spacing w:line="240" w:lineRule="auto"/>
        <w:ind w:firstLine="4395"/>
        <w:jc w:val="both"/>
        <w:rPr>
          <w:rFonts w:ascii="Verdana" w:hAnsi="Verdana"/>
          <w:sz w:val="20"/>
          <w:szCs w:val="20"/>
        </w:rPr>
      </w:pPr>
      <w:r>
        <w:rPr>
          <w:rFonts w:ascii="Verdana" w:hAnsi="Verdana"/>
          <w:sz w:val="20"/>
          <w:szCs w:val="20"/>
        </w:rPr>
        <w:t>Q</w:t>
      </w:r>
      <w:r w:rsidR="002F4C3A" w:rsidRPr="002F4C3A">
        <w:rPr>
          <w:rFonts w:ascii="Verdana" w:hAnsi="Verdana"/>
          <w:sz w:val="20"/>
          <w:szCs w:val="20"/>
        </w:rPr>
        <w:t xml:space="preserve">ue, bajo el entendido </w:t>
      </w:r>
      <w:r>
        <w:rPr>
          <w:rFonts w:ascii="Verdana" w:hAnsi="Verdana"/>
          <w:sz w:val="20"/>
          <w:szCs w:val="20"/>
        </w:rPr>
        <w:t>anterior, resulta pertinente i</w:t>
      </w:r>
      <w:r w:rsidR="002F4C3A" w:rsidRPr="002F4C3A">
        <w:rPr>
          <w:rFonts w:ascii="Verdana" w:hAnsi="Verdana"/>
          <w:sz w:val="20"/>
          <w:szCs w:val="20"/>
        </w:rPr>
        <w:t xml:space="preserve">ncorporar al Capítulo VII del citado Compendio, </w:t>
      </w:r>
      <w:r>
        <w:rPr>
          <w:rFonts w:ascii="Verdana" w:hAnsi="Verdana"/>
          <w:sz w:val="20"/>
          <w:szCs w:val="20"/>
        </w:rPr>
        <w:t>como mercancía de despacho especial, los recursos energéticos cuya importación o exportación se requiera como consecuencia de una declaración de emergencia energética.</w:t>
      </w:r>
    </w:p>
    <w:p w:rsidR="003A2987" w:rsidRDefault="005F637F" w:rsidP="002F4C3A">
      <w:pPr>
        <w:pStyle w:val="Textoindependiente2"/>
        <w:spacing w:line="240" w:lineRule="auto"/>
        <w:ind w:firstLine="4395"/>
        <w:jc w:val="both"/>
        <w:rPr>
          <w:rFonts w:ascii="Verdana" w:hAnsi="Verdana"/>
          <w:sz w:val="20"/>
          <w:szCs w:val="20"/>
        </w:rPr>
      </w:pPr>
      <w:r>
        <w:rPr>
          <w:rFonts w:ascii="Verdana" w:hAnsi="Verdana"/>
          <w:sz w:val="20"/>
          <w:szCs w:val="20"/>
        </w:rPr>
        <w:t xml:space="preserve">Que, </w:t>
      </w:r>
      <w:r w:rsidRPr="005F637F">
        <w:rPr>
          <w:rFonts w:ascii="Verdana" w:hAnsi="Verdana"/>
          <w:sz w:val="20"/>
          <w:szCs w:val="20"/>
        </w:rPr>
        <w:t>conforme a lo establecido en la Resolu</w:t>
      </w:r>
      <w:r>
        <w:rPr>
          <w:rFonts w:ascii="Verdana" w:hAnsi="Verdana"/>
          <w:sz w:val="20"/>
          <w:szCs w:val="20"/>
        </w:rPr>
        <w:t>ción N°5854 de 2016, que a</w:t>
      </w:r>
      <w:r w:rsidRPr="005F637F">
        <w:rPr>
          <w:rFonts w:ascii="Verdana" w:hAnsi="Verdana"/>
          <w:sz w:val="20"/>
          <w:szCs w:val="20"/>
        </w:rPr>
        <w:t xml:space="preserve">prueba el Procedimiento de Publicación Anticipada, esta resolución fue puesta a disposición de los operadores del comercio internacional y de la ciudadanía, a través de la página web institucional, entre los días </w:t>
      </w:r>
      <w:proofErr w:type="spellStart"/>
      <w:r w:rsidRPr="005F637F">
        <w:rPr>
          <w:rFonts w:ascii="Verdana" w:hAnsi="Verdana"/>
          <w:sz w:val="20"/>
          <w:szCs w:val="20"/>
        </w:rPr>
        <w:t>xx.xx.xxxx</w:t>
      </w:r>
      <w:proofErr w:type="spellEnd"/>
      <w:r w:rsidRPr="005F637F">
        <w:rPr>
          <w:rFonts w:ascii="Verdana" w:hAnsi="Verdana"/>
          <w:sz w:val="20"/>
          <w:szCs w:val="20"/>
        </w:rPr>
        <w:t xml:space="preserve"> y </w:t>
      </w:r>
      <w:proofErr w:type="spellStart"/>
      <w:r w:rsidRPr="005F637F">
        <w:rPr>
          <w:rFonts w:ascii="Verdana" w:hAnsi="Verdana"/>
          <w:sz w:val="20"/>
          <w:szCs w:val="20"/>
        </w:rPr>
        <w:t>xx.xx.xxxx</w:t>
      </w:r>
      <w:proofErr w:type="spellEnd"/>
      <w:r w:rsidRPr="005F637F">
        <w:rPr>
          <w:rFonts w:ascii="Verdana" w:hAnsi="Verdana"/>
          <w:sz w:val="20"/>
          <w:szCs w:val="20"/>
        </w:rPr>
        <w:t>, a objeto de ser conocida con anticipación, recibir preguntas, comentarios y observaciones para minimizar errores o dificultades prácticas de aplicación antes de su adopción definitiva.</w:t>
      </w:r>
    </w:p>
    <w:p w:rsidR="00CC1D42" w:rsidRPr="00CC1D42" w:rsidRDefault="00CC1D42" w:rsidP="00CC1D42">
      <w:pPr>
        <w:pStyle w:val="Textoindependiente2"/>
        <w:spacing w:line="240" w:lineRule="auto"/>
        <w:ind w:firstLine="4395"/>
        <w:jc w:val="both"/>
        <w:rPr>
          <w:rFonts w:ascii="Verdana" w:hAnsi="Verdana"/>
          <w:sz w:val="20"/>
          <w:szCs w:val="20"/>
        </w:rPr>
      </w:pPr>
    </w:p>
    <w:p w:rsidR="005E3724" w:rsidRPr="008433F9" w:rsidRDefault="003A2987" w:rsidP="003E114F">
      <w:pPr>
        <w:jc w:val="both"/>
        <w:rPr>
          <w:rFonts w:ascii="Verdana" w:hAnsi="Verdana"/>
          <w:sz w:val="20"/>
          <w:szCs w:val="20"/>
        </w:rPr>
      </w:pPr>
      <w:r w:rsidRPr="008433F9">
        <w:rPr>
          <w:rFonts w:ascii="Verdana" w:hAnsi="Verdana"/>
          <w:b/>
          <w:sz w:val="20"/>
          <w:szCs w:val="20"/>
        </w:rPr>
        <w:t xml:space="preserve">                                                     </w:t>
      </w:r>
      <w:r w:rsidR="0030133E" w:rsidRPr="008433F9">
        <w:rPr>
          <w:rFonts w:ascii="Verdana" w:hAnsi="Verdana"/>
          <w:b/>
          <w:sz w:val="20"/>
          <w:szCs w:val="20"/>
        </w:rPr>
        <w:t>TENIENDO PRESENTE:</w:t>
      </w:r>
      <w:r w:rsidR="004F220F" w:rsidRPr="008433F9">
        <w:rPr>
          <w:rFonts w:ascii="Verdana" w:hAnsi="Verdana"/>
          <w:sz w:val="20"/>
          <w:szCs w:val="20"/>
        </w:rPr>
        <w:t xml:space="preserve"> La R</w:t>
      </w:r>
      <w:r w:rsidR="0034298C">
        <w:rPr>
          <w:rFonts w:ascii="Verdana" w:hAnsi="Verdana"/>
          <w:sz w:val="20"/>
          <w:szCs w:val="20"/>
        </w:rPr>
        <w:t>esolución N°7 de 2019</w:t>
      </w:r>
      <w:r w:rsidR="0030133E" w:rsidRPr="008433F9">
        <w:rPr>
          <w:rFonts w:ascii="Verdana" w:hAnsi="Verdana"/>
          <w:sz w:val="20"/>
          <w:szCs w:val="20"/>
        </w:rPr>
        <w:t xml:space="preserve">, de la Contraloría General de la República sobre exención del trámite de Toma de Razón, </w:t>
      </w:r>
      <w:r w:rsidR="00945603" w:rsidRPr="008433F9">
        <w:rPr>
          <w:rFonts w:ascii="Verdana" w:hAnsi="Verdana"/>
          <w:sz w:val="20"/>
          <w:szCs w:val="20"/>
        </w:rPr>
        <w:t>los números 7 y 8 del artículo 4 del D.F.L.</w:t>
      </w:r>
      <w:r w:rsidR="005F468A" w:rsidRPr="008433F9">
        <w:rPr>
          <w:rFonts w:ascii="Verdana" w:hAnsi="Verdana"/>
          <w:sz w:val="20"/>
          <w:szCs w:val="20"/>
        </w:rPr>
        <w:t xml:space="preserve"> N° 329, de 1979, sobre Ley O</w:t>
      </w:r>
      <w:r w:rsidR="0030133E" w:rsidRPr="008433F9">
        <w:rPr>
          <w:rFonts w:ascii="Verdana" w:hAnsi="Verdana"/>
          <w:sz w:val="20"/>
          <w:szCs w:val="20"/>
        </w:rPr>
        <w:t>rgánica del Servicio Nacional de Aduanas, dicto la siguiente:</w:t>
      </w:r>
    </w:p>
    <w:p w:rsidR="005F26C3" w:rsidRPr="008433F9" w:rsidRDefault="004F220F" w:rsidP="00B0256F">
      <w:pPr>
        <w:rPr>
          <w:rFonts w:ascii="Verdana" w:hAnsi="Verdana"/>
          <w:b/>
          <w:sz w:val="20"/>
          <w:szCs w:val="20"/>
          <w:lang w:val="es-ES"/>
        </w:rPr>
      </w:pPr>
      <w:r w:rsidRPr="008433F9">
        <w:rPr>
          <w:rFonts w:ascii="Verdana" w:hAnsi="Verdana"/>
          <w:sz w:val="20"/>
          <w:szCs w:val="20"/>
          <w:lang w:val="es-ES"/>
        </w:rPr>
        <w:t xml:space="preserve">             </w:t>
      </w:r>
      <w:r w:rsidRPr="008433F9">
        <w:rPr>
          <w:rFonts w:ascii="Verdana" w:hAnsi="Verdana"/>
          <w:b/>
          <w:sz w:val="20"/>
          <w:szCs w:val="20"/>
          <w:lang w:val="es-ES"/>
        </w:rPr>
        <w:t xml:space="preserve">                                     </w:t>
      </w:r>
      <w:r w:rsidR="003A2987" w:rsidRPr="008433F9">
        <w:rPr>
          <w:rFonts w:ascii="Verdana" w:hAnsi="Verdana"/>
          <w:b/>
          <w:sz w:val="20"/>
          <w:szCs w:val="20"/>
          <w:lang w:val="es-ES"/>
        </w:rPr>
        <w:t xml:space="preserve">                                            </w:t>
      </w:r>
    </w:p>
    <w:p w:rsidR="000F0F68" w:rsidRDefault="000F0F68" w:rsidP="000F0F68">
      <w:pPr>
        <w:ind w:left="2832" w:firstLine="708"/>
        <w:jc w:val="both"/>
        <w:rPr>
          <w:rFonts w:ascii="Verdana" w:hAnsi="Verdana"/>
          <w:b/>
        </w:rPr>
      </w:pPr>
    </w:p>
    <w:p w:rsidR="0071784C" w:rsidRPr="00FB4515" w:rsidRDefault="000F0F68" w:rsidP="00FB4515">
      <w:pPr>
        <w:ind w:left="2832" w:firstLine="854"/>
        <w:jc w:val="both"/>
        <w:rPr>
          <w:rFonts w:ascii="Verdana" w:hAnsi="Verdana"/>
          <w:b/>
          <w:sz w:val="20"/>
          <w:szCs w:val="20"/>
        </w:rPr>
      </w:pPr>
      <w:r w:rsidRPr="00FB4515">
        <w:rPr>
          <w:rFonts w:ascii="Verdana" w:hAnsi="Verdana"/>
          <w:b/>
          <w:sz w:val="20"/>
          <w:szCs w:val="20"/>
        </w:rPr>
        <w:t>RESOLUCION</w:t>
      </w:r>
      <w:r w:rsidR="00C42253">
        <w:rPr>
          <w:rFonts w:ascii="Verdana" w:hAnsi="Verdana"/>
          <w:b/>
          <w:sz w:val="20"/>
          <w:szCs w:val="20"/>
        </w:rPr>
        <w:t>:</w:t>
      </w:r>
    </w:p>
    <w:p w:rsidR="0071784C" w:rsidRPr="008433F9" w:rsidRDefault="0071784C" w:rsidP="003A2987">
      <w:pPr>
        <w:ind w:left="708" w:hanging="705"/>
        <w:jc w:val="both"/>
        <w:rPr>
          <w:rFonts w:ascii="Verdana" w:hAnsi="Verdana"/>
          <w:b/>
          <w:sz w:val="20"/>
          <w:szCs w:val="20"/>
          <w:lang w:val="es-ES"/>
        </w:rPr>
      </w:pPr>
    </w:p>
    <w:p w:rsidR="00B05722" w:rsidRPr="000F0F68" w:rsidRDefault="0041758E" w:rsidP="00E31C63">
      <w:pPr>
        <w:pStyle w:val="Prrafodelista"/>
        <w:numPr>
          <w:ilvl w:val="0"/>
          <w:numId w:val="1"/>
        </w:numPr>
        <w:ind w:left="426" w:hanging="426"/>
        <w:jc w:val="both"/>
        <w:rPr>
          <w:rFonts w:ascii="Verdana" w:hAnsi="Verdana"/>
          <w:b/>
          <w:sz w:val="20"/>
          <w:szCs w:val="20"/>
          <w:lang w:val="es-ES"/>
        </w:rPr>
      </w:pPr>
      <w:r w:rsidRPr="00BC4A26">
        <w:rPr>
          <w:rFonts w:ascii="Verdana" w:hAnsi="Verdana" w:cs="Tahoma"/>
          <w:b/>
          <w:bCs/>
          <w:sz w:val="20"/>
          <w:szCs w:val="20"/>
        </w:rPr>
        <w:t>MODIFÍCASE</w:t>
      </w:r>
      <w:r w:rsidRPr="00BC4A26">
        <w:rPr>
          <w:rFonts w:ascii="Verdana" w:hAnsi="Verdana" w:cs="Tahoma"/>
          <w:b/>
          <w:bCs/>
          <w:sz w:val="20"/>
          <w:szCs w:val="20"/>
          <w:lang w:val="es-CL"/>
        </w:rPr>
        <w:t>,</w:t>
      </w:r>
      <w:r>
        <w:rPr>
          <w:rFonts w:ascii="Tahoma" w:hAnsi="Tahoma" w:cs="Tahoma"/>
          <w:bCs/>
          <w:sz w:val="22"/>
          <w:szCs w:val="22"/>
          <w:lang w:val="es-CL"/>
        </w:rPr>
        <w:t xml:space="preserve"> </w:t>
      </w:r>
      <w:r w:rsidR="00B05722" w:rsidRPr="00C971F0">
        <w:rPr>
          <w:rFonts w:ascii="Verdana" w:hAnsi="Verdana"/>
          <w:sz w:val="20"/>
          <w:szCs w:val="20"/>
          <w:lang w:val="es-ES"/>
        </w:rPr>
        <w:t>como se indica el Compendio de Normas Aduaneras:</w:t>
      </w:r>
    </w:p>
    <w:p w:rsidR="00B05722" w:rsidRPr="00B05722" w:rsidRDefault="00B05722" w:rsidP="00B05722">
      <w:pPr>
        <w:pStyle w:val="Prrafodelista"/>
        <w:spacing w:line="276" w:lineRule="auto"/>
        <w:ind w:left="1080"/>
        <w:jc w:val="both"/>
        <w:rPr>
          <w:rFonts w:ascii="Verdana" w:hAnsi="Verdana"/>
          <w:sz w:val="20"/>
          <w:szCs w:val="20"/>
        </w:rPr>
      </w:pPr>
    </w:p>
    <w:p w:rsidR="002F4C3A" w:rsidRDefault="002F4C3A" w:rsidP="00E31C63">
      <w:pPr>
        <w:pStyle w:val="Prrafodelista"/>
        <w:numPr>
          <w:ilvl w:val="0"/>
          <w:numId w:val="2"/>
        </w:numPr>
        <w:spacing w:line="276" w:lineRule="auto"/>
        <w:ind w:left="851"/>
        <w:jc w:val="both"/>
        <w:rPr>
          <w:rFonts w:ascii="Verdana" w:hAnsi="Verdana"/>
          <w:sz w:val="20"/>
          <w:szCs w:val="20"/>
        </w:rPr>
      </w:pPr>
      <w:proofErr w:type="spellStart"/>
      <w:r>
        <w:rPr>
          <w:rFonts w:ascii="Verdana" w:hAnsi="Verdana"/>
          <w:sz w:val="20"/>
          <w:szCs w:val="20"/>
        </w:rPr>
        <w:t>Agrégase</w:t>
      </w:r>
      <w:proofErr w:type="spellEnd"/>
      <w:r>
        <w:rPr>
          <w:rFonts w:ascii="Verdana" w:hAnsi="Verdana"/>
          <w:sz w:val="20"/>
          <w:szCs w:val="20"/>
        </w:rPr>
        <w:t xml:space="preserve"> el siguiente texto al </w:t>
      </w:r>
      <w:r w:rsidR="00777388">
        <w:rPr>
          <w:rFonts w:ascii="Verdana" w:hAnsi="Verdana"/>
          <w:sz w:val="20"/>
          <w:szCs w:val="20"/>
        </w:rPr>
        <w:t>romano</w:t>
      </w:r>
      <w:r>
        <w:rPr>
          <w:rFonts w:ascii="Verdana" w:hAnsi="Verdana"/>
          <w:sz w:val="20"/>
          <w:szCs w:val="20"/>
        </w:rPr>
        <w:t xml:space="preserve"> I del Capítulo 7 sobre “Mercancías sujetas de Despacho Especial”</w:t>
      </w:r>
      <w:r w:rsidR="00A35B91">
        <w:rPr>
          <w:rFonts w:ascii="Verdana" w:hAnsi="Verdana"/>
          <w:sz w:val="20"/>
          <w:szCs w:val="20"/>
        </w:rPr>
        <w:t>:</w:t>
      </w:r>
    </w:p>
    <w:p w:rsidR="00777388" w:rsidRDefault="00777388" w:rsidP="00777388">
      <w:pPr>
        <w:pStyle w:val="Prrafodelista"/>
        <w:spacing w:line="276" w:lineRule="auto"/>
        <w:ind w:left="851"/>
        <w:jc w:val="both"/>
        <w:rPr>
          <w:rFonts w:ascii="Verdana" w:hAnsi="Verdana"/>
          <w:sz w:val="20"/>
          <w:szCs w:val="20"/>
        </w:rPr>
      </w:pPr>
    </w:p>
    <w:p w:rsidR="002F4C3A" w:rsidRDefault="002F4C3A" w:rsidP="002F4C3A">
      <w:pPr>
        <w:pStyle w:val="Prrafodelista"/>
        <w:spacing w:line="276" w:lineRule="auto"/>
        <w:ind w:left="851"/>
        <w:jc w:val="both"/>
        <w:rPr>
          <w:rFonts w:ascii="Verdana" w:hAnsi="Verdana"/>
          <w:sz w:val="20"/>
          <w:szCs w:val="20"/>
        </w:rPr>
      </w:pPr>
      <w:r>
        <w:rPr>
          <w:rFonts w:ascii="Verdana" w:hAnsi="Verdana"/>
          <w:sz w:val="20"/>
          <w:szCs w:val="20"/>
        </w:rPr>
        <w:t xml:space="preserve">“2. </w:t>
      </w:r>
      <w:r w:rsidR="00F66368">
        <w:rPr>
          <w:rFonts w:ascii="Verdana" w:hAnsi="Verdana"/>
          <w:sz w:val="20"/>
          <w:szCs w:val="20"/>
        </w:rPr>
        <w:t xml:space="preserve">Gas natural en estado gaseoso, </w:t>
      </w:r>
      <w:bookmarkStart w:id="0" w:name="_GoBack"/>
      <w:bookmarkEnd w:id="0"/>
      <w:r w:rsidR="00777388">
        <w:rPr>
          <w:rFonts w:ascii="Verdana" w:hAnsi="Verdana"/>
          <w:sz w:val="20"/>
          <w:szCs w:val="20"/>
        </w:rPr>
        <w:t xml:space="preserve">cuya importación o exportación se requiera </w:t>
      </w:r>
      <w:r>
        <w:rPr>
          <w:rFonts w:ascii="Verdana" w:hAnsi="Verdana"/>
          <w:sz w:val="20"/>
          <w:szCs w:val="20"/>
        </w:rPr>
        <w:t>como resultado de una declaración de emergencia energética”.</w:t>
      </w:r>
    </w:p>
    <w:p w:rsidR="002F4C3A" w:rsidRDefault="002F4C3A" w:rsidP="002F4C3A">
      <w:pPr>
        <w:pStyle w:val="Prrafodelista"/>
        <w:spacing w:line="276" w:lineRule="auto"/>
        <w:ind w:left="851"/>
        <w:jc w:val="both"/>
        <w:rPr>
          <w:rFonts w:ascii="Verdana" w:hAnsi="Verdana"/>
          <w:sz w:val="20"/>
          <w:szCs w:val="20"/>
        </w:rPr>
      </w:pPr>
    </w:p>
    <w:p w:rsidR="0041758E" w:rsidRPr="00B05722" w:rsidRDefault="00E439C0" w:rsidP="00E31C63">
      <w:pPr>
        <w:pStyle w:val="Prrafodelista"/>
        <w:numPr>
          <w:ilvl w:val="0"/>
          <w:numId w:val="2"/>
        </w:numPr>
        <w:spacing w:line="276" w:lineRule="auto"/>
        <w:ind w:left="851"/>
        <w:jc w:val="both"/>
        <w:rPr>
          <w:rFonts w:ascii="Verdana" w:hAnsi="Verdana"/>
          <w:sz w:val="20"/>
          <w:szCs w:val="20"/>
        </w:rPr>
      </w:pPr>
      <w:r>
        <w:rPr>
          <w:rFonts w:ascii="Verdana" w:hAnsi="Verdana"/>
          <w:sz w:val="20"/>
          <w:szCs w:val="20"/>
        </w:rPr>
        <w:t xml:space="preserve">Incorpórese como </w:t>
      </w:r>
      <w:r w:rsidR="00777388">
        <w:rPr>
          <w:rFonts w:ascii="Verdana" w:hAnsi="Verdana"/>
          <w:sz w:val="20"/>
          <w:szCs w:val="20"/>
        </w:rPr>
        <w:t>romano III de</w:t>
      </w:r>
      <w:r>
        <w:rPr>
          <w:rFonts w:ascii="Verdana" w:hAnsi="Verdana"/>
          <w:sz w:val="20"/>
          <w:szCs w:val="20"/>
        </w:rPr>
        <w:t xml:space="preserve">l Capítulo 7 sobre </w:t>
      </w:r>
      <w:r w:rsidR="00CC1D42">
        <w:rPr>
          <w:rFonts w:ascii="Verdana" w:hAnsi="Verdana"/>
          <w:sz w:val="20"/>
          <w:szCs w:val="20"/>
        </w:rPr>
        <w:t>“</w:t>
      </w:r>
      <w:r>
        <w:rPr>
          <w:rFonts w:ascii="Verdana" w:hAnsi="Verdana"/>
          <w:sz w:val="20"/>
          <w:szCs w:val="20"/>
        </w:rPr>
        <w:t>Mercancías sujetas</w:t>
      </w:r>
      <w:r w:rsidR="00CC1D42">
        <w:rPr>
          <w:rFonts w:ascii="Verdana" w:hAnsi="Verdana"/>
          <w:sz w:val="20"/>
          <w:szCs w:val="20"/>
        </w:rPr>
        <w:t xml:space="preserve"> a Despacho E</w:t>
      </w:r>
      <w:r>
        <w:rPr>
          <w:rFonts w:ascii="Verdana" w:hAnsi="Verdana"/>
          <w:sz w:val="20"/>
          <w:szCs w:val="20"/>
        </w:rPr>
        <w:t>special</w:t>
      </w:r>
      <w:r w:rsidR="00CC1D42">
        <w:rPr>
          <w:rFonts w:ascii="Verdana" w:hAnsi="Verdana"/>
          <w:sz w:val="20"/>
          <w:szCs w:val="20"/>
        </w:rPr>
        <w:t>”</w:t>
      </w:r>
      <w:r>
        <w:rPr>
          <w:rFonts w:ascii="Verdana" w:hAnsi="Verdana"/>
          <w:sz w:val="20"/>
          <w:szCs w:val="20"/>
        </w:rPr>
        <w:t xml:space="preserve">, </w:t>
      </w:r>
      <w:r w:rsidR="00777388">
        <w:rPr>
          <w:rFonts w:ascii="Verdana" w:hAnsi="Verdana"/>
          <w:sz w:val="20"/>
          <w:szCs w:val="20"/>
        </w:rPr>
        <w:t>lo siguiente:</w:t>
      </w:r>
    </w:p>
    <w:p w:rsidR="0041758E" w:rsidRPr="00682D8C" w:rsidRDefault="0041758E" w:rsidP="0041758E">
      <w:pPr>
        <w:pStyle w:val="Prrafodelista"/>
        <w:spacing w:line="276" w:lineRule="auto"/>
        <w:ind w:left="426"/>
        <w:jc w:val="both"/>
        <w:rPr>
          <w:rFonts w:ascii="Tahoma" w:hAnsi="Tahoma" w:cs="Tahoma"/>
          <w:b/>
          <w:bCs/>
          <w:sz w:val="22"/>
          <w:szCs w:val="22"/>
          <w:lang w:val="es-CL"/>
        </w:rPr>
      </w:pPr>
    </w:p>
    <w:p w:rsidR="00452864" w:rsidRPr="00CC1D42" w:rsidRDefault="00777388" w:rsidP="00A35B91">
      <w:pPr>
        <w:spacing w:line="276" w:lineRule="auto"/>
        <w:ind w:left="426"/>
        <w:jc w:val="both"/>
        <w:rPr>
          <w:rFonts w:ascii="Verdana" w:hAnsi="Verdana"/>
          <w:b/>
          <w:caps/>
          <w:sz w:val="20"/>
          <w:szCs w:val="20"/>
        </w:rPr>
      </w:pPr>
      <w:r>
        <w:rPr>
          <w:rFonts w:ascii="Verdana" w:hAnsi="Verdana"/>
          <w:b/>
          <w:caps/>
          <w:sz w:val="20"/>
          <w:szCs w:val="20"/>
          <w:lang w:val="es-CL"/>
        </w:rPr>
        <w:t xml:space="preserve">“IiI.- DE LA IMPORTACIÓN Y EXPORTACIÓN DE </w:t>
      </w:r>
      <w:r w:rsidR="00CC1D42" w:rsidRPr="00CC1D42">
        <w:rPr>
          <w:rFonts w:ascii="Verdana" w:hAnsi="Verdana"/>
          <w:b/>
          <w:caps/>
          <w:sz w:val="20"/>
          <w:szCs w:val="20"/>
        </w:rPr>
        <w:t>recursos energéticos como resultado de l</w:t>
      </w:r>
      <w:r w:rsidR="00A35B91">
        <w:rPr>
          <w:rFonts w:ascii="Verdana" w:hAnsi="Verdana"/>
          <w:b/>
          <w:caps/>
          <w:sz w:val="20"/>
          <w:szCs w:val="20"/>
        </w:rPr>
        <w:t xml:space="preserve">a declaración de una emergencia </w:t>
      </w:r>
      <w:r w:rsidR="00CC1D42" w:rsidRPr="00CC1D42">
        <w:rPr>
          <w:rFonts w:ascii="Verdana" w:hAnsi="Verdana"/>
          <w:b/>
          <w:caps/>
          <w:sz w:val="20"/>
          <w:szCs w:val="20"/>
        </w:rPr>
        <w:t>energética</w:t>
      </w:r>
    </w:p>
    <w:p w:rsidR="00CC1D42" w:rsidRDefault="00CC1D42" w:rsidP="0041758E">
      <w:pPr>
        <w:spacing w:line="276" w:lineRule="auto"/>
        <w:rPr>
          <w:rFonts w:ascii="Verdana" w:hAnsi="Verdana"/>
          <w:sz w:val="20"/>
          <w:szCs w:val="20"/>
        </w:rPr>
      </w:pPr>
    </w:p>
    <w:p w:rsidR="00CC1D42" w:rsidRDefault="00CC1D42" w:rsidP="0041758E">
      <w:pPr>
        <w:spacing w:line="276" w:lineRule="auto"/>
        <w:rPr>
          <w:rFonts w:ascii="Verdana" w:hAnsi="Verdana"/>
          <w:sz w:val="20"/>
          <w:szCs w:val="20"/>
        </w:rPr>
      </w:pPr>
    </w:p>
    <w:p w:rsidR="00CC1D42" w:rsidRPr="00CC1D42" w:rsidRDefault="00777388" w:rsidP="00E31C63">
      <w:pPr>
        <w:numPr>
          <w:ilvl w:val="0"/>
          <w:numId w:val="4"/>
        </w:numPr>
        <w:spacing w:before="120" w:after="160" w:line="259" w:lineRule="auto"/>
        <w:ind w:left="993"/>
        <w:contextualSpacing/>
        <w:jc w:val="both"/>
        <w:rPr>
          <w:rFonts w:ascii="Verdana" w:hAnsi="Verdana"/>
          <w:b/>
          <w:sz w:val="20"/>
          <w:szCs w:val="20"/>
        </w:rPr>
      </w:pPr>
      <w:r>
        <w:rPr>
          <w:rFonts w:ascii="Verdana" w:hAnsi="Verdana"/>
          <w:b/>
          <w:sz w:val="20"/>
          <w:szCs w:val="20"/>
        </w:rPr>
        <w:t>ALCANCE Y NORMAS GENERALES</w:t>
      </w:r>
    </w:p>
    <w:p w:rsidR="00CC1D42" w:rsidRPr="00CC1D42" w:rsidRDefault="00CC1D42" w:rsidP="00FD76F1">
      <w:pPr>
        <w:spacing w:before="120" w:after="160" w:line="259" w:lineRule="auto"/>
        <w:ind w:left="993"/>
        <w:contextualSpacing/>
        <w:jc w:val="both"/>
        <w:rPr>
          <w:rFonts w:ascii="Verdana" w:hAnsi="Verdana"/>
          <w:sz w:val="20"/>
          <w:szCs w:val="20"/>
        </w:rPr>
      </w:pPr>
    </w:p>
    <w:p w:rsidR="0053241E" w:rsidRPr="0053241E" w:rsidRDefault="0053241E" w:rsidP="0053241E">
      <w:pPr>
        <w:spacing w:before="120"/>
        <w:ind w:left="567"/>
        <w:jc w:val="both"/>
        <w:rPr>
          <w:rFonts w:ascii="Verdana" w:hAnsi="Verdana"/>
          <w:sz w:val="20"/>
          <w:szCs w:val="20"/>
        </w:rPr>
      </w:pPr>
      <w:r w:rsidRPr="0053241E">
        <w:rPr>
          <w:rFonts w:ascii="Verdana" w:hAnsi="Verdana"/>
          <w:sz w:val="20"/>
          <w:szCs w:val="20"/>
        </w:rPr>
        <w:t>El presente procedimiento tiene por objetivo definir el tratamiento que se otorgará a las operaciones de importación desde Argentina a Chile, de gas natural en estado gaseoso, en el marco de una declaración de emergencia energética. Asimismo, se establecen algunos aspectos básicos del procedimiento de exportación de emergencia y de compensación.</w:t>
      </w:r>
    </w:p>
    <w:p w:rsidR="0053241E" w:rsidRPr="0053241E" w:rsidRDefault="0053241E" w:rsidP="0053241E">
      <w:pPr>
        <w:spacing w:before="120"/>
        <w:ind w:left="567"/>
        <w:jc w:val="both"/>
        <w:rPr>
          <w:rFonts w:ascii="Verdana" w:hAnsi="Verdana"/>
          <w:sz w:val="20"/>
          <w:szCs w:val="20"/>
        </w:rPr>
      </w:pPr>
      <w:r w:rsidRPr="0053241E">
        <w:rPr>
          <w:rFonts w:ascii="Verdana" w:hAnsi="Verdana"/>
          <w:sz w:val="20"/>
          <w:szCs w:val="20"/>
        </w:rPr>
        <w:t xml:space="preserve">Lo anterior conforme al Acuerdo de Complementación Económica N° 16 (ACE 16), suscrito el 2 de agosto de 1991, y su Protocolo N° 31 “Protocolo de Coordinación en Emergencias Energéticas y de Información de Decisiones sobre Operaciones de Comercialización, Exportación, Importación y Transporte de Energía Eléctrica y Gas Natural” (En adelante, “Protocolo Nº 31”), suscrito el 10 de octubre de 2019. </w:t>
      </w:r>
    </w:p>
    <w:p w:rsidR="0053241E" w:rsidRPr="0053241E" w:rsidRDefault="0053241E" w:rsidP="0053241E">
      <w:pPr>
        <w:spacing w:before="120"/>
        <w:ind w:left="567"/>
        <w:jc w:val="both"/>
        <w:rPr>
          <w:rFonts w:ascii="Verdana" w:hAnsi="Verdana"/>
          <w:sz w:val="20"/>
          <w:szCs w:val="20"/>
        </w:rPr>
      </w:pPr>
      <w:r w:rsidRPr="0053241E">
        <w:rPr>
          <w:rFonts w:ascii="Verdana" w:hAnsi="Verdana"/>
          <w:sz w:val="20"/>
          <w:szCs w:val="20"/>
        </w:rPr>
        <w:t>El procedimiento también incluye las operaciones de importación de la misma mercancía y origen, que se efectúen en el marco de un acuerdo por compensación, también en estado de emergencia energética, según lo dispuesto en el Protocolo Nº 31, sea que corresponda a una importación que deba ser compensada por Chile con posterioridad o sea una importación procedente de una compensación realizada por Argentina (por una exportación anterior).</w:t>
      </w:r>
    </w:p>
    <w:p w:rsidR="0053241E" w:rsidRDefault="0053241E" w:rsidP="0053241E">
      <w:pPr>
        <w:spacing w:before="120"/>
        <w:ind w:left="567"/>
        <w:jc w:val="both"/>
        <w:rPr>
          <w:rFonts w:ascii="Verdana" w:hAnsi="Verdana"/>
          <w:sz w:val="20"/>
          <w:szCs w:val="20"/>
        </w:rPr>
      </w:pPr>
      <w:r w:rsidRPr="0053241E">
        <w:rPr>
          <w:rFonts w:ascii="Verdana" w:hAnsi="Verdana"/>
          <w:sz w:val="20"/>
          <w:szCs w:val="20"/>
        </w:rPr>
        <w:t xml:space="preserve">Se establece también el procedimiento aplicable a las operaciones de exportación hacia Argentina de este producto, que compensen importaciones o que serán compensadas con importaciones, ante una declaración de emergencia energética </w:t>
      </w:r>
      <w:r w:rsidRPr="0053241E">
        <w:rPr>
          <w:rFonts w:ascii="Verdana" w:hAnsi="Verdana"/>
          <w:sz w:val="20"/>
          <w:szCs w:val="20"/>
        </w:rPr>
        <w:lastRenderedPageBreak/>
        <w:t>declarada por ese país.   En el caso de las exportaciones de emergencia, que no compensen importaciones o que no estén destinadas a ser compensadas posteriormente, se regularán conforme a las nomas de exportación de gas ya existentes, ello atendido que, en el caso de Chile, no existen barreras de ningún tipo en la materia.</w:t>
      </w:r>
    </w:p>
    <w:p w:rsidR="0053241E" w:rsidRPr="0053241E" w:rsidRDefault="0053241E" w:rsidP="0053241E">
      <w:pPr>
        <w:spacing w:before="120"/>
        <w:jc w:val="both"/>
        <w:rPr>
          <w:rFonts w:ascii="Verdana" w:hAnsi="Verdana"/>
          <w:sz w:val="20"/>
          <w:szCs w:val="20"/>
        </w:rPr>
      </w:pPr>
    </w:p>
    <w:p w:rsidR="0053241E" w:rsidRPr="0053241E" w:rsidRDefault="0053241E" w:rsidP="0053241E">
      <w:pPr>
        <w:pStyle w:val="Prrafodelista"/>
        <w:numPr>
          <w:ilvl w:val="0"/>
          <w:numId w:val="5"/>
        </w:numPr>
        <w:spacing w:after="160" w:line="259" w:lineRule="auto"/>
        <w:ind w:left="993"/>
        <w:jc w:val="both"/>
        <w:rPr>
          <w:rFonts w:ascii="Verdana" w:hAnsi="Verdana"/>
          <w:b/>
          <w:sz w:val="20"/>
          <w:szCs w:val="20"/>
        </w:rPr>
      </w:pPr>
      <w:r w:rsidRPr="0053241E">
        <w:rPr>
          <w:rFonts w:ascii="Verdana" w:hAnsi="Verdana"/>
          <w:b/>
          <w:sz w:val="20"/>
          <w:szCs w:val="20"/>
        </w:rPr>
        <w:t>IDENTIFICACIÓN DE PARTES</w:t>
      </w:r>
    </w:p>
    <w:p w:rsidR="0053241E" w:rsidRDefault="0053241E" w:rsidP="0053241E">
      <w:pPr>
        <w:ind w:left="567"/>
        <w:jc w:val="both"/>
        <w:rPr>
          <w:rFonts w:ascii="Verdana" w:hAnsi="Verdana"/>
          <w:sz w:val="20"/>
          <w:szCs w:val="20"/>
        </w:rPr>
      </w:pPr>
      <w:r>
        <w:rPr>
          <w:rFonts w:ascii="Verdana" w:hAnsi="Verdana"/>
          <w:b/>
          <w:sz w:val="20"/>
          <w:szCs w:val="20"/>
        </w:rPr>
        <w:t>-</w:t>
      </w:r>
      <w:r w:rsidRPr="0053241E">
        <w:rPr>
          <w:rFonts w:ascii="Verdana" w:hAnsi="Verdana"/>
          <w:b/>
          <w:sz w:val="20"/>
          <w:szCs w:val="20"/>
        </w:rPr>
        <w:t>Ministerio de Energía:</w:t>
      </w:r>
      <w:r w:rsidRPr="0053241E">
        <w:rPr>
          <w:rFonts w:ascii="Verdana" w:hAnsi="Verdana"/>
          <w:sz w:val="20"/>
          <w:szCs w:val="20"/>
        </w:rPr>
        <w:t xml:space="preserve"> Responsable de elaborar el decreto o resolución e emergencia y de efectuar la declaración de pertinencia de emergencia energética y comunicar a las partes.</w:t>
      </w:r>
    </w:p>
    <w:p w:rsidR="0053241E" w:rsidRPr="0053241E" w:rsidRDefault="0053241E" w:rsidP="0053241E">
      <w:pPr>
        <w:ind w:left="567"/>
        <w:jc w:val="both"/>
        <w:rPr>
          <w:rFonts w:ascii="Verdana" w:hAnsi="Verdana"/>
          <w:sz w:val="20"/>
          <w:szCs w:val="20"/>
        </w:rPr>
      </w:pPr>
    </w:p>
    <w:p w:rsidR="0053241E" w:rsidRPr="0053241E" w:rsidRDefault="0053241E" w:rsidP="0053241E">
      <w:pPr>
        <w:ind w:left="567"/>
        <w:jc w:val="both"/>
        <w:rPr>
          <w:rFonts w:ascii="Verdana" w:hAnsi="Verdana"/>
          <w:sz w:val="20"/>
          <w:szCs w:val="20"/>
        </w:rPr>
      </w:pPr>
      <w:r>
        <w:rPr>
          <w:rFonts w:ascii="Verdana" w:hAnsi="Verdana"/>
          <w:b/>
          <w:sz w:val="20"/>
          <w:szCs w:val="20"/>
        </w:rPr>
        <w:t>-</w:t>
      </w:r>
      <w:r w:rsidRPr="0053241E">
        <w:rPr>
          <w:rFonts w:ascii="Verdana" w:hAnsi="Verdana"/>
          <w:b/>
          <w:sz w:val="20"/>
          <w:szCs w:val="20"/>
        </w:rPr>
        <w:t>Empresa en emergencia:</w:t>
      </w:r>
      <w:r w:rsidRPr="0053241E">
        <w:rPr>
          <w:rFonts w:ascii="Verdana" w:hAnsi="Verdana"/>
          <w:sz w:val="20"/>
          <w:szCs w:val="20"/>
        </w:rPr>
        <w:t xml:space="preserve"> Es la empresa que sufre la emergencia energética.</w:t>
      </w:r>
    </w:p>
    <w:p w:rsidR="0053241E" w:rsidRDefault="0053241E" w:rsidP="0053241E">
      <w:pPr>
        <w:ind w:left="567"/>
        <w:jc w:val="both"/>
        <w:rPr>
          <w:rFonts w:ascii="Verdana" w:hAnsi="Verdana"/>
          <w:sz w:val="20"/>
          <w:szCs w:val="20"/>
        </w:rPr>
      </w:pPr>
      <w:r w:rsidRPr="0053241E">
        <w:rPr>
          <w:rFonts w:ascii="Verdana" w:hAnsi="Verdana"/>
          <w:sz w:val="20"/>
          <w:szCs w:val="20"/>
        </w:rPr>
        <w:t xml:space="preserve">Agente de Aduana: Despachador del consignatario, responsable ante la aduana de tramitar las operaciones de importación o exportación que se indican en este documento. </w:t>
      </w:r>
    </w:p>
    <w:p w:rsidR="0053241E" w:rsidRPr="0053241E" w:rsidRDefault="0053241E" w:rsidP="0053241E">
      <w:pPr>
        <w:ind w:left="567"/>
        <w:jc w:val="both"/>
        <w:rPr>
          <w:rFonts w:ascii="Verdana" w:hAnsi="Verdana"/>
          <w:sz w:val="20"/>
          <w:szCs w:val="20"/>
        </w:rPr>
      </w:pPr>
    </w:p>
    <w:p w:rsidR="0053241E" w:rsidRDefault="0053241E" w:rsidP="0053241E">
      <w:pPr>
        <w:ind w:left="567"/>
        <w:jc w:val="both"/>
        <w:rPr>
          <w:rFonts w:ascii="Verdana" w:hAnsi="Verdana"/>
          <w:sz w:val="20"/>
          <w:szCs w:val="20"/>
        </w:rPr>
      </w:pPr>
      <w:r>
        <w:rPr>
          <w:rFonts w:ascii="Verdana" w:hAnsi="Verdana"/>
          <w:b/>
          <w:sz w:val="20"/>
          <w:szCs w:val="20"/>
        </w:rPr>
        <w:t>-</w:t>
      </w:r>
      <w:r w:rsidRPr="0053241E">
        <w:rPr>
          <w:rFonts w:ascii="Verdana" w:hAnsi="Verdana"/>
          <w:b/>
          <w:sz w:val="20"/>
          <w:szCs w:val="20"/>
        </w:rPr>
        <w:t>Consignatario:</w:t>
      </w:r>
      <w:r w:rsidRPr="0053241E">
        <w:rPr>
          <w:rFonts w:ascii="Verdana" w:hAnsi="Verdana"/>
          <w:sz w:val="20"/>
          <w:szCs w:val="20"/>
        </w:rPr>
        <w:t xml:space="preserve"> Corresponde al propietario de las mercancías, quien tiene la obligación ante Aduana por el pago de impuestos y derechos que cause la importación.</w:t>
      </w:r>
    </w:p>
    <w:p w:rsidR="0053241E" w:rsidRPr="0053241E" w:rsidRDefault="0053241E" w:rsidP="0053241E">
      <w:pPr>
        <w:ind w:left="567"/>
        <w:jc w:val="both"/>
        <w:rPr>
          <w:rFonts w:ascii="Verdana" w:hAnsi="Verdana"/>
          <w:sz w:val="20"/>
          <w:szCs w:val="20"/>
        </w:rPr>
      </w:pPr>
    </w:p>
    <w:p w:rsidR="0053241E" w:rsidRPr="0053241E" w:rsidRDefault="0053241E" w:rsidP="0053241E">
      <w:pPr>
        <w:ind w:left="567"/>
        <w:jc w:val="both"/>
        <w:rPr>
          <w:rFonts w:ascii="Verdana" w:hAnsi="Verdana"/>
          <w:sz w:val="20"/>
          <w:szCs w:val="20"/>
        </w:rPr>
      </w:pPr>
      <w:r>
        <w:rPr>
          <w:rFonts w:ascii="Verdana" w:hAnsi="Verdana"/>
          <w:b/>
          <w:sz w:val="20"/>
          <w:szCs w:val="20"/>
        </w:rPr>
        <w:t>-</w:t>
      </w:r>
      <w:r w:rsidRPr="0053241E">
        <w:rPr>
          <w:rFonts w:ascii="Verdana" w:hAnsi="Verdana"/>
          <w:b/>
          <w:sz w:val="20"/>
          <w:szCs w:val="20"/>
        </w:rPr>
        <w:t>Gaseoducto:</w:t>
      </w:r>
      <w:r w:rsidRPr="0053241E">
        <w:rPr>
          <w:rFonts w:ascii="Verdana" w:hAnsi="Verdana"/>
          <w:sz w:val="20"/>
          <w:szCs w:val="20"/>
        </w:rPr>
        <w:t xml:space="preserve"> Corresponde al transportista de la mercancía.  </w:t>
      </w:r>
    </w:p>
    <w:p w:rsidR="0053241E" w:rsidRPr="0053241E" w:rsidRDefault="0053241E" w:rsidP="0053241E">
      <w:pPr>
        <w:ind w:left="567"/>
        <w:jc w:val="both"/>
        <w:rPr>
          <w:rFonts w:ascii="Verdana" w:hAnsi="Verdana"/>
          <w:sz w:val="20"/>
          <w:szCs w:val="20"/>
        </w:rPr>
      </w:pPr>
    </w:p>
    <w:p w:rsidR="0053241E" w:rsidRPr="0053241E" w:rsidRDefault="0053241E" w:rsidP="0053241E">
      <w:pPr>
        <w:ind w:left="567"/>
        <w:jc w:val="both"/>
        <w:rPr>
          <w:rFonts w:ascii="Verdana" w:hAnsi="Verdana"/>
          <w:sz w:val="20"/>
          <w:szCs w:val="20"/>
        </w:rPr>
      </w:pPr>
      <w:r w:rsidRPr="0053241E">
        <w:rPr>
          <w:rFonts w:ascii="Verdana" w:hAnsi="Verdana"/>
          <w:sz w:val="20"/>
          <w:szCs w:val="20"/>
        </w:rPr>
        <w:t xml:space="preserve">A objeto de simplificar el proceso de ingreso de las mercancías, para efectos de este procedimiento, el Consignatario de la operación será el Gaseoducto. Lo anterior deberá acordarse y formalizarse mediante un poder o mandato suscrito entre la Empresa en emergencia (solicitante) y el Gaseoducto (transportista). Dicha relación contractual se enmarca en el ámbito privado, sobre la cual Aduana no tiene injerencia, pero debe acreditarse ante ésta el referido poder o mandato. </w:t>
      </w:r>
    </w:p>
    <w:p w:rsidR="0053241E" w:rsidRPr="00CB622F" w:rsidRDefault="0053241E" w:rsidP="0053241E">
      <w:pPr>
        <w:jc w:val="both"/>
      </w:pPr>
    </w:p>
    <w:p w:rsidR="0053241E" w:rsidRPr="0053241E" w:rsidRDefault="0053241E" w:rsidP="0053241E">
      <w:pPr>
        <w:pStyle w:val="Prrafodelista"/>
        <w:numPr>
          <w:ilvl w:val="0"/>
          <w:numId w:val="5"/>
        </w:numPr>
        <w:spacing w:after="160" w:line="259" w:lineRule="auto"/>
        <w:ind w:left="993"/>
        <w:jc w:val="both"/>
        <w:rPr>
          <w:rFonts w:ascii="Verdana" w:hAnsi="Verdana"/>
          <w:b/>
          <w:sz w:val="20"/>
          <w:szCs w:val="20"/>
        </w:rPr>
      </w:pPr>
      <w:r w:rsidRPr="0053241E">
        <w:rPr>
          <w:rFonts w:ascii="Verdana" w:hAnsi="Verdana"/>
          <w:b/>
          <w:sz w:val="20"/>
          <w:szCs w:val="20"/>
        </w:rPr>
        <w:t>SITUACIÓN DE LA MERCANCÍA</w:t>
      </w:r>
    </w:p>
    <w:p w:rsidR="0053241E" w:rsidRDefault="0053241E" w:rsidP="0053241E">
      <w:pPr>
        <w:ind w:left="567"/>
        <w:jc w:val="both"/>
        <w:rPr>
          <w:rFonts w:ascii="Verdana" w:hAnsi="Verdana"/>
          <w:sz w:val="20"/>
          <w:szCs w:val="20"/>
        </w:rPr>
      </w:pPr>
      <w:r w:rsidRPr="0053241E">
        <w:rPr>
          <w:rFonts w:ascii="Verdana" w:hAnsi="Verdana"/>
          <w:sz w:val="20"/>
          <w:szCs w:val="20"/>
        </w:rPr>
        <w:t xml:space="preserve">Para efectos de este procedimiento se entenderá que el gas natural en estado gaseoso enviado a Chile en situación de emergencia, debidamente declarado por el Ministerio de Energía, será mercancía de despacho especial, lo que posibilita su ingreso y consumo previo a la tramitación y pago de la DIN, para lo cual el consignatario de la mercancía deberá constituir una garantía en los términos del inciso final del artículo 5° de la Ley N° 18.525. </w:t>
      </w:r>
    </w:p>
    <w:p w:rsidR="0053241E" w:rsidRPr="0053241E" w:rsidRDefault="0053241E" w:rsidP="0053241E">
      <w:pPr>
        <w:ind w:left="567"/>
        <w:jc w:val="both"/>
        <w:rPr>
          <w:rFonts w:ascii="Verdana" w:hAnsi="Verdana"/>
          <w:sz w:val="20"/>
          <w:szCs w:val="20"/>
        </w:rPr>
      </w:pPr>
    </w:p>
    <w:p w:rsidR="0053241E" w:rsidRDefault="0053241E" w:rsidP="0053241E">
      <w:pPr>
        <w:ind w:left="567"/>
        <w:jc w:val="both"/>
        <w:rPr>
          <w:rFonts w:ascii="Verdana" w:hAnsi="Verdana"/>
          <w:sz w:val="20"/>
          <w:szCs w:val="20"/>
        </w:rPr>
      </w:pPr>
      <w:r w:rsidRPr="0053241E">
        <w:rPr>
          <w:rFonts w:ascii="Verdana" w:hAnsi="Verdana"/>
          <w:sz w:val="20"/>
          <w:szCs w:val="20"/>
        </w:rPr>
        <w:t>Conforme a lo anterior, estas mercancías podrán ser ingresadas al país y consumidas, en forma previa a la tramitación de la declaración de importación y pago de impuestos, derechos y demás gravámenes que produzca la declaración de importación que las ampare.</w:t>
      </w:r>
    </w:p>
    <w:p w:rsidR="0053241E" w:rsidRPr="00547021" w:rsidRDefault="0053241E" w:rsidP="0053241E">
      <w:pPr>
        <w:jc w:val="both"/>
      </w:pPr>
    </w:p>
    <w:p w:rsidR="0053241E" w:rsidRPr="0053241E" w:rsidRDefault="0053241E" w:rsidP="0053241E">
      <w:pPr>
        <w:pStyle w:val="Prrafodelista"/>
        <w:numPr>
          <w:ilvl w:val="0"/>
          <w:numId w:val="5"/>
        </w:numPr>
        <w:spacing w:after="160" w:line="259" w:lineRule="auto"/>
        <w:ind w:left="993" w:hanging="426"/>
        <w:jc w:val="both"/>
        <w:rPr>
          <w:rFonts w:ascii="Verdana" w:hAnsi="Verdana"/>
          <w:b/>
          <w:sz w:val="20"/>
          <w:szCs w:val="20"/>
        </w:rPr>
      </w:pPr>
      <w:r w:rsidRPr="0053241E">
        <w:rPr>
          <w:rFonts w:ascii="Verdana" w:hAnsi="Verdana"/>
          <w:b/>
          <w:sz w:val="20"/>
          <w:szCs w:val="20"/>
        </w:rPr>
        <w:t>PROCEDIMIENTO DE IMPORTACIÓN</w:t>
      </w:r>
    </w:p>
    <w:p w:rsidR="0053241E" w:rsidRPr="00CB622F" w:rsidRDefault="0053241E" w:rsidP="0053241E">
      <w:pPr>
        <w:pStyle w:val="Prrafodelista"/>
        <w:jc w:val="both"/>
        <w:rPr>
          <w:b/>
        </w:rPr>
      </w:pPr>
    </w:p>
    <w:p w:rsidR="0053241E" w:rsidRPr="0053241E" w:rsidRDefault="0053241E" w:rsidP="0053241E">
      <w:pPr>
        <w:pStyle w:val="Prrafodelista"/>
        <w:numPr>
          <w:ilvl w:val="1"/>
          <w:numId w:val="6"/>
        </w:numPr>
        <w:spacing w:after="160" w:line="259" w:lineRule="auto"/>
        <w:ind w:left="851"/>
        <w:jc w:val="both"/>
        <w:rPr>
          <w:rFonts w:ascii="Verdana" w:hAnsi="Verdana"/>
          <w:b/>
          <w:sz w:val="20"/>
          <w:szCs w:val="20"/>
        </w:rPr>
      </w:pPr>
      <w:r>
        <w:rPr>
          <w:rFonts w:ascii="Verdana" w:hAnsi="Verdana"/>
          <w:b/>
          <w:sz w:val="20"/>
          <w:szCs w:val="20"/>
        </w:rPr>
        <w:t xml:space="preserve"> </w:t>
      </w:r>
      <w:r w:rsidRPr="0053241E">
        <w:rPr>
          <w:rFonts w:ascii="Verdana" w:hAnsi="Verdana"/>
          <w:b/>
          <w:sz w:val="20"/>
          <w:szCs w:val="20"/>
        </w:rPr>
        <w:t xml:space="preserve">Situación de emergencia </w:t>
      </w:r>
    </w:p>
    <w:p w:rsidR="004E4423" w:rsidRDefault="0053241E" w:rsidP="0053241E">
      <w:pPr>
        <w:ind w:left="567"/>
        <w:jc w:val="both"/>
        <w:rPr>
          <w:rFonts w:ascii="Verdana" w:hAnsi="Verdana"/>
          <w:sz w:val="20"/>
          <w:szCs w:val="20"/>
        </w:rPr>
      </w:pPr>
      <w:r w:rsidRPr="0053241E">
        <w:rPr>
          <w:rFonts w:ascii="Verdana" w:hAnsi="Verdana"/>
          <w:sz w:val="20"/>
          <w:szCs w:val="20"/>
        </w:rPr>
        <w:t xml:space="preserve">El procedimiento descrito se activa cuando se produce una situación de emergencia energética, calificada como tal por el Ministerio de Energía, según lo dispuesto en el Protocolo Nº 31. Esta situación debe estar coordinada entre el Ministerio de Energía, la Empresa que experimenta la emergencia y el Gasoducto.  </w:t>
      </w:r>
    </w:p>
    <w:p w:rsidR="004E4423" w:rsidRDefault="004E4423" w:rsidP="0053241E">
      <w:pPr>
        <w:ind w:left="567"/>
        <w:jc w:val="both"/>
        <w:rPr>
          <w:rFonts w:ascii="Verdana" w:hAnsi="Verdana"/>
          <w:sz w:val="20"/>
          <w:szCs w:val="20"/>
        </w:rPr>
      </w:pPr>
    </w:p>
    <w:p w:rsidR="0053241E" w:rsidRDefault="0053241E" w:rsidP="0053241E">
      <w:pPr>
        <w:ind w:left="567"/>
        <w:jc w:val="both"/>
        <w:rPr>
          <w:rFonts w:ascii="Verdana" w:hAnsi="Verdana"/>
          <w:sz w:val="20"/>
          <w:szCs w:val="20"/>
        </w:rPr>
      </w:pPr>
      <w:r w:rsidRPr="0053241E">
        <w:rPr>
          <w:rFonts w:ascii="Verdana" w:hAnsi="Verdana"/>
          <w:sz w:val="20"/>
          <w:szCs w:val="20"/>
        </w:rPr>
        <w:t>La coordinación señalada debe realizarse a objeto de establecer el poder o mandato, necesario para que el Gasoducto constituya la garantía que se indica en el punto 4.3 siguiente, luego de lo cual, el Ministerio de Energía declarará la pertinencia conforme a lo señalado en el 4.2.</w:t>
      </w:r>
    </w:p>
    <w:p w:rsidR="0053241E" w:rsidRPr="0053241E" w:rsidRDefault="0053241E" w:rsidP="0053241E">
      <w:pPr>
        <w:jc w:val="both"/>
        <w:rPr>
          <w:rFonts w:ascii="Verdana" w:hAnsi="Verdana"/>
          <w:sz w:val="20"/>
          <w:szCs w:val="20"/>
        </w:rPr>
      </w:pPr>
    </w:p>
    <w:p w:rsidR="0053241E" w:rsidRPr="0053241E" w:rsidRDefault="0053241E" w:rsidP="0053241E">
      <w:pPr>
        <w:pStyle w:val="Prrafodelista"/>
        <w:numPr>
          <w:ilvl w:val="1"/>
          <w:numId w:val="6"/>
        </w:numPr>
        <w:spacing w:after="160" w:line="259" w:lineRule="auto"/>
        <w:ind w:left="993" w:hanging="426"/>
        <w:jc w:val="both"/>
        <w:rPr>
          <w:rFonts w:ascii="Verdana" w:hAnsi="Verdana"/>
          <w:b/>
          <w:sz w:val="20"/>
          <w:szCs w:val="20"/>
        </w:rPr>
      </w:pPr>
      <w:r>
        <w:rPr>
          <w:rFonts w:ascii="Verdana" w:hAnsi="Verdana"/>
          <w:b/>
          <w:sz w:val="20"/>
          <w:szCs w:val="20"/>
        </w:rPr>
        <w:t xml:space="preserve"> </w:t>
      </w:r>
      <w:r w:rsidRPr="0053241E">
        <w:rPr>
          <w:rFonts w:ascii="Verdana" w:hAnsi="Verdana"/>
          <w:b/>
          <w:sz w:val="20"/>
          <w:szCs w:val="20"/>
        </w:rPr>
        <w:t>Declaración de Pertinencia</w:t>
      </w:r>
    </w:p>
    <w:p w:rsidR="0053241E" w:rsidRDefault="0053241E" w:rsidP="0053241E">
      <w:pPr>
        <w:ind w:left="567"/>
        <w:jc w:val="both"/>
        <w:rPr>
          <w:rFonts w:ascii="Verdana" w:hAnsi="Verdana"/>
          <w:sz w:val="20"/>
          <w:szCs w:val="20"/>
        </w:rPr>
      </w:pPr>
      <w:r w:rsidRPr="0053241E">
        <w:rPr>
          <w:rFonts w:ascii="Verdana" w:hAnsi="Verdana"/>
          <w:sz w:val="20"/>
          <w:szCs w:val="20"/>
        </w:rPr>
        <w:t xml:space="preserve">El Ministerio de Energía, deberá remitir por correo electrónico al Servicio de Aduanas, tanto a la Dirección Nacional - Subdirección Técnica, como a la Dirección Regional de Aduana o Administración de Aduana que intervendrá en la operación, al correo electrónico XXXXXX, una Declaración de Pertinencia, </w:t>
      </w:r>
      <w:r>
        <w:rPr>
          <w:rFonts w:ascii="Verdana" w:hAnsi="Verdana"/>
          <w:sz w:val="20"/>
          <w:szCs w:val="20"/>
        </w:rPr>
        <w:t>de acuerdo al formato del Anexo N°1</w:t>
      </w:r>
      <w:r w:rsidRPr="0053241E">
        <w:rPr>
          <w:rFonts w:ascii="Verdana" w:hAnsi="Verdana"/>
          <w:sz w:val="20"/>
          <w:szCs w:val="20"/>
        </w:rPr>
        <w:t>, en la que identifique:   </w:t>
      </w:r>
    </w:p>
    <w:p w:rsidR="0053241E" w:rsidRPr="0053241E" w:rsidRDefault="0053241E" w:rsidP="0053241E">
      <w:pPr>
        <w:jc w:val="both"/>
        <w:rPr>
          <w:rFonts w:ascii="Verdana" w:hAnsi="Verdana"/>
          <w:sz w:val="20"/>
          <w:szCs w:val="20"/>
        </w:rPr>
      </w:pPr>
    </w:p>
    <w:p w:rsidR="0053241E" w:rsidRPr="0053241E" w:rsidRDefault="0053241E" w:rsidP="0053241E">
      <w:pPr>
        <w:pStyle w:val="Prrafodelista"/>
        <w:numPr>
          <w:ilvl w:val="0"/>
          <w:numId w:val="24"/>
        </w:numPr>
        <w:spacing w:after="160" w:line="259" w:lineRule="auto"/>
        <w:ind w:left="993"/>
        <w:jc w:val="both"/>
        <w:rPr>
          <w:rFonts w:ascii="Verdana" w:hAnsi="Verdana"/>
          <w:sz w:val="20"/>
          <w:szCs w:val="20"/>
        </w:rPr>
      </w:pPr>
      <w:r w:rsidRPr="0053241E">
        <w:rPr>
          <w:rFonts w:ascii="Verdana" w:hAnsi="Verdana"/>
          <w:sz w:val="20"/>
          <w:szCs w:val="20"/>
        </w:rPr>
        <w:t>Número y fecha de emisión de la Declaración de Pertinencia.</w:t>
      </w:r>
    </w:p>
    <w:p w:rsidR="0053241E" w:rsidRPr="0053241E" w:rsidRDefault="0053241E" w:rsidP="0053241E">
      <w:pPr>
        <w:pStyle w:val="Prrafodelista"/>
        <w:numPr>
          <w:ilvl w:val="0"/>
          <w:numId w:val="24"/>
        </w:numPr>
        <w:spacing w:after="160" w:line="259" w:lineRule="auto"/>
        <w:ind w:left="993"/>
        <w:jc w:val="both"/>
        <w:rPr>
          <w:rFonts w:ascii="Verdana" w:hAnsi="Verdana"/>
          <w:sz w:val="20"/>
          <w:szCs w:val="20"/>
        </w:rPr>
      </w:pPr>
      <w:r w:rsidRPr="0053241E">
        <w:rPr>
          <w:rFonts w:ascii="Verdana" w:hAnsi="Verdana"/>
          <w:sz w:val="20"/>
          <w:szCs w:val="20"/>
        </w:rPr>
        <w:t>Solicitante de la Declaración de Pertinencia, que corresponderá al Consignatario de la mercancía (gasoducto); indicando su nombre, dirección y RUT.</w:t>
      </w:r>
    </w:p>
    <w:p w:rsidR="0053241E" w:rsidRPr="0053241E" w:rsidRDefault="0053241E" w:rsidP="0053241E">
      <w:pPr>
        <w:pStyle w:val="Prrafodelista"/>
        <w:numPr>
          <w:ilvl w:val="0"/>
          <w:numId w:val="24"/>
        </w:numPr>
        <w:spacing w:after="160" w:line="259" w:lineRule="auto"/>
        <w:ind w:left="993"/>
        <w:jc w:val="both"/>
        <w:rPr>
          <w:rFonts w:ascii="Verdana" w:hAnsi="Verdana"/>
          <w:sz w:val="20"/>
          <w:szCs w:val="20"/>
        </w:rPr>
      </w:pPr>
      <w:r w:rsidRPr="0053241E">
        <w:rPr>
          <w:rFonts w:ascii="Verdana" w:hAnsi="Verdana"/>
          <w:sz w:val="20"/>
          <w:szCs w:val="20"/>
        </w:rPr>
        <w:lastRenderedPageBreak/>
        <w:t>Recurso energético involucrado (gas natural en estado gaseoso) y su cantidad estimada.</w:t>
      </w:r>
    </w:p>
    <w:p w:rsidR="0053241E" w:rsidRPr="0053241E" w:rsidRDefault="0053241E" w:rsidP="0053241E">
      <w:pPr>
        <w:pStyle w:val="Prrafodelista"/>
        <w:numPr>
          <w:ilvl w:val="0"/>
          <w:numId w:val="24"/>
        </w:numPr>
        <w:spacing w:after="160" w:line="259" w:lineRule="auto"/>
        <w:ind w:left="993"/>
        <w:jc w:val="both"/>
        <w:rPr>
          <w:rFonts w:ascii="Verdana" w:hAnsi="Verdana"/>
          <w:sz w:val="20"/>
          <w:szCs w:val="20"/>
        </w:rPr>
      </w:pPr>
      <w:r w:rsidRPr="0053241E">
        <w:rPr>
          <w:rFonts w:ascii="Verdana" w:hAnsi="Verdana"/>
          <w:sz w:val="20"/>
          <w:szCs w:val="20"/>
        </w:rPr>
        <w:t>Punto habilitado de ingreso al país (especificar gaseoducto).</w:t>
      </w:r>
    </w:p>
    <w:p w:rsidR="0053241E" w:rsidRPr="0053241E" w:rsidRDefault="0053241E" w:rsidP="0053241E">
      <w:pPr>
        <w:pStyle w:val="Prrafodelista"/>
        <w:numPr>
          <w:ilvl w:val="0"/>
          <w:numId w:val="24"/>
        </w:numPr>
        <w:spacing w:after="160" w:line="259" w:lineRule="auto"/>
        <w:ind w:left="993"/>
        <w:jc w:val="both"/>
        <w:rPr>
          <w:rFonts w:ascii="Verdana" w:hAnsi="Verdana"/>
          <w:sz w:val="20"/>
          <w:szCs w:val="20"/>
        </w:rPr>
      </w:pPr>
      <w:r w:rsidRPr="0053241E">
        <w:rPr>
          <w:rFonts w:ascii="Verdana" w:hAnsi="Verdana"/>
          <w:sz w:val="20"/>
          <w:szCs w:val="20"/>
        </w:rPr>
        <w:t>Plazo estimado de ingreso (hasta completar la operación), señalando la fecha de inicio de la operación y la fecha estimada de término.</w:t>
      </w:r>
    </w:p>
    <w:p w:rsidR="0053241E" w:rsidRPr="0053241E" w:rsidRDefault="0053241E" w:rsidP="0053241E">
      <w:pPr>
        <w:pStyle w:val="Prrafodelista"/>
        <w:numPr>
          <w:ilvl w:val="0"/>
          <w:numId w:val="24"/>
        </w:numPr>
        <w:spacing w:after="160" w:line="259" w:lineRule="auto"/>
        <w:ind w:left="993"/>
        <w:jc w:val="both"/>
        <w:rPr>
          <w:rFonts w:ascii="Verdana" w:hAnsi="Verdana"/>
          <w:sz w:val="20"/>
          <w:szCs w:val="20"/>
        </w:rPr>
      </w:pPr>
      <w:r w:rsidRPr="0053241E">
        <w:rPr>
          <w:rFonts w:ascii="Verdana" w:hAnsi="Verdana"/>
          <w:sz w:val="20"/>
          <w:szCs w:val="20"/>
        </w:rPr>
        <w:t>Tipo, número, fecha y monto en dólares de la garantía rendida.</w:t>
      </w:r>
    </w:p>
    <w:p w:rsidR="0053241E" w:rsidRDefault="0053241E" w:rsidP="0053241E">
      <w:pPr>
        <w:ind w:left="567"/>
        <w:jc w:val="both"/>
        <w:rPr>
          <w:rFonts w:ascii="Verdana" w:hAnsi="Verdana"/>
          <w:sz w:val="20"/>
          <w:szCs w:val="20"/>
        </w:rPr>
      </w:pPr>
      <w:r w:rsidRPr="0053241E">
        <w:rPr>
          <w:rFonts w:ascii="Verdana" w:hAnsi="Verdana"/>
          <w:sz w:val="20"/>
          <w:szCs w:val="20"/>
        </w:rPr>
        <w:t>En esta misma declaración indicará si se trata de una importación de emergencia o de una importación con compensación. En caso de tratarse de importación con compensación se debe indicar además si se trata de la cancelación de una exportación anterior, debiendo individualizar el número y fecha de esta operación.</w:t>
      </w:r>
    </w:p>
    <w:p w:rsidR="0053241E" w:rsidRPr="0053241E" w:rsidRDefault="0053241E" w:rsidP="0053241E">
      <w:pPr>
        <w:ind w:left="567"/>
        <w:jc w:val="both"/>
        <w:rPr>
          <w:rFonts w:ascii="Verdana" w:hAnsi="Verdana"/>
          <w:sz w:val="20"/>
          <w:szCs w:val="20"/>
        </w:rPr>
      </w:pPr>
    </w:p>
    <w:p w:rsidR="0053241E" w:rsidRDefault="0053241E" w:rsidP="0053241E">
      <w:pPr>
        <w:ind w:left="567"/>
        <w:jc w:val="both"/>
        <w:rPr>
          <w:rFonts w:ascii="Verdana" w:hAnsi="Verdana"/>
          <w:sz w:val="20"/>
          <w:szCs w:val="20"/>
        </w:rPr>
      </w:pPr>
      <w:r w:rsidRPr="0053241E">
        <w:rPr>
          <w:rFonts w:ascii="Verdana" w:hAnsi="Verdana"/>
          <w:sz w:val="20"/>
          <w:szCs w:val="20"/>
        </w:rPr>
        <w:t>La Declaración de Pertinencia deberá ser remitida al Servicio de Aduanas sin esperar la total tramitación del Decreto o Resolución que dispone la emergencia energética, la cual deberá ser tramitada, en todo caso, a la brevedad posible, por parte del Ministerio de Energía.</w:t>
      </w:r>
    </w:p>
    <w:p w:rsidR="0053241E" w:rsidRPr="0053241E" w:rsidRDefault="0053241E" w:rsidP="0053241E">
      <w:pPr>
        <w:ind w:left="567"/>
        <w:jc w:val="both"/>
        <w:rPr>
          <w:rFonts w:ascii="Verdana" w:hAnsi="Verdana"/>
          <w:sz w:val="20"/>
          <w:szCs w:val="20"/>
        </w:rPr>
      </w:pPr>
    </w:p>
    <w:p w:rsidR="0053241E" w:rsidRDefault="0053241E" w:rsidP="0053241E">
      <w:pPr>
        <w:ind w:left="567"/>
        <w:jc w:val="both"/>
        <w:rPr>
          <w:rFonts w:ascii="Verdana" w:hAnsi="Verdana"/>
          <w:sz w:val="20"/>
          <w:szCs w:val="20"/>
        </w:rPr>
      </w:pPr>
      <w:r w:rsidRPr="0053241E">
        <w:rPr>
          <w:rFonts w:ascii="Verdana" w:hAnsi="Verdana"/>
          <w:sz w:val="20"/>
          <w:szCs w:val="20"/>
        </w:rPr>
        <w:t>Copia de esta Declaración de Pertinencia será remitida al Consignatario de las mercancías por el Ministerio de Energía.</w:t>
      </w:r>
    </w:p>
    <w:p w:rsidR="0053241E" w:rsidRPr="0053241E" w:rsidRDefault="0053241E" w:rsidP="0053241E">
      <w:pPr>
        <w:jc w:val="both"/>
        <w:rPr>
          <w:rFonts w:ascii="Verdana" w:hAnsi="Verdana"/>
          <w:sz w:val="20"/>
          <w:szCs w:val="20"/>
        </w:rPr>
      </w:pPr>
    </w:p>
    <w:p w:rsidR="0053241E" w:rsidRPr="00FA5A34" w:rsidRDefault="00FA5A34" w:rsidP="00FA5A34">
      <w:pPr>
        <w:pStyle w:val="Prrafodelista"/>
        <w:numPr>
          <w:ilvl w:val="1"/>
          <w:numId w:val="6"/>
        </w:numPr>
        <w:spacing w:after="160" w:line="259" w:lineRule="auto"/>
        <w:ind w:left="1134" w:hanging="567"/>
        <w:jc w:val="both"/>
        <w:rPr>
          <w:rFonts w:ascii="Verdana" w:hAnsi="Verdana"/>
          <w:b/>
          <w:sz w:val="20"/>
          <w:szCs w:val="20"/>
        </w:rPr>
      </w:pPr>
      <w:r>
        <w:rPr>
          <w:rFonts w:ascii="Verdana" w:hAnsi="Verdana"/>
          <w:b/>
          <w:sz w:val="20"/>
          <w:szCs w:val="20"/>
        </w:rPr>
        <w:t xml:space="preserve"> </w:t>
      </w:r>
      <w:r w:rsidR="0053241E" w:rsidRPr="00FA5A34">
        <w:rPr>
          <w:rFonts w:ascii="Verdana" w:hAnsi="Verdana"/>
          <w:b/>
          <w:sz w:val="20"/>
          <w:szCs w:val="20"/>
        </w:rPr>
        <w:t>Garantía de la operación</w:t>
      </w:r>
    </w:p>
    <w:p w:rsidR="0053241E" w:rsidRDefault="0053241E" w:rsidP="00FA5A34">
      <w:pPr>
        <w:ind w:left="567"/>
        <w:jc w:val="both"/>
        <w:rPr>
          <w:rFonts w:ascii="Verdana" w:hAnsi="Verdana"/>
          <w:sz w:val="20"/>
          <w:szCs w:val="20"/>
        </w:rPr>
      </w:pPr>
      <w:r w:rsidRPr="0053241E">
        <w:rPr>
          <w:rFonts w:ascii="Verdana" w:hAnsi="Verdana"/>
          <w:sz w:val="20"/>
          <w:szCs w:val="20"/>
        </w:rPr>
        <w:t>Antes de la emisión de la Declaración de Pertinencia, el Consignatario de la mercancía (solicitante identificado en la declaración de pertinencia y resolución respectiva), deberá constituir una garantía suficiente para cubrir los impuestos, derechos y demás gravámenes que cause la importación de la mercancía bajo régimen general, incluyendo la tributación fiscal interna que proceda. Esta garantía deberá consistir en una Boleta Bancaria o Póliza de Seguro, expresada en dólares de los Estados Unidos de América, la que será exigible tanto para la importación, como para la importación con compensación.</w:t>
      </w:r>
    </w:p>
    <w:p w:rsidR="00FA5A34" w:rsidRPr="0053241E" w:rsidRDefault="00FA5A34" w:rsidP="00FA5A34">
      <w:pPr>
        <w:ind w:left="567"/>
        <w:jc w:val="both"/>
        <w:rPr>
          <w:rFonts w:ascii="Verdana" w:hAnsi="Verdana"/>
          <w:sz w:val="20"/>
          <w:szCs w:val="20"/>
        </w:rPr>
      </w:pPr>
    </w:p>
    <w:p w:rsidR="0053241E" w:rsidRDefault="0053241E" w:rsidP="00FA5A34">
      <w:pPr>
        <w:ind w:left="567"/>
        <w:jc w:val="both"/>
        <w:rPr>
          <w:rFonts w:ascii="Verdana" w:hAnsi="Verdana"/>
          <w:sz w:val="20"/>
          <w:szCs w:val="20"/>
        </w:rPr>
      </w:pPr>
      <w:r w:rsidRPr="0053241E">
        <w:rPr>
          <w:rFonts w:ascii="Verdana" w:hAnsi="Verdana"/>
          <w:sz w:val="20"/>
          <w:szCs w:val="20"/>
        </w:rPr>
        <w:t xml:space="preserve">La garantía deberá ser presentada por el consignatario al Servicio Nacional de Aduanas, quien verificará la suficiencia de la misma y comunicará al Ministerio de Energía sobre esa circunstancia. La Declaración de Pertinencia solo será </w:t>
      </w:r>
      <w:r w:rsidR="00FA5A34" w:rsidRPr="0053241E">
        <w:rPr>
          <w:rFonts w:ascii="Verdana" w:hAnsi="Verdana"/>
          <w:sz w:val="20"/>
          <w:szCs w:val="20"/>
        </w:rPr>
        <w:t>otorgada una</w:t>
      </w:r>
      <w:r w:rsidRPr="0053241E">
        <w:rPr>
          <w:rFonts w:ascii="Verdana" w:hAnsi="Verdana"/>
          <w:sz w:val="20"/>
          <w:szCs w:val="20"/>
        </w:rPr>
        <w:t xml:space="preserve"> vez que se haya rendido la garantía por el monto correspondiente, en los términos descritos. </w:t>
      </w:r>
    </w:p>
    <w:p w:rsidR="00FA5A34" w:rsidRPr="0053241E" w:rsidRDefault="00FA5A34" w:rsidP="00FA5A34">
      <w:pPr>
        <w:ind w:left="567"/>
        <w:jc w:val="both"/>
        <w:rPr>
          <w:rFonts w:ascii="Verdana" w:hAnsi="Verdana"/>
          <w:sz w:val="20"/>
          <w:szCs w:val="20"/>
        </w:rPr>
      </w:pPr>
    </w:p>
    <w:p w:rsidR="0053241E" w:rsidRDefault="0053241E" w:rsidP="00FA5A34">
      <w:pPr>
        <w:ind w:left="567"/>
        <w:jc w:val="both"/>
        <w:rPr>
          <w:rFonts w:ascii="Verdana" w:hAnsi="Verdana"/>
          <w:sz w:val="20"/>
          <w:szCs w:val="20"/>
        </w:rPr>
      </w:pPr>
      <w:r w:rsidRPr="0053241E">
        <w:rPr>
          <w:rFonts w:ascii="Verdana" w:hAnsi="Verdana"/>
          <w:sz w:val="20"/>
          <w:szCs w:val="20"/>
        </w:rPr>
        <w:t>El Consignatario podrá constituir una garantía global para varias operaciones, con una vigencia extendida de un año, caso en el cual, se operará de la misma forma prevista en los puntos anteriores.</w:t>
      </w:r>
    </w:p>
    <w:p w:rsidR="0053241E" w:rsidRPr="0053241E" w:rsidRDefault="0053241E" w:rsidP="00FA5A34">
      <w:pPr>
        <w:ind w:left="567"/>
        <w:jc w:val="both"/>
        <w:rPr>
          <w:rFonts w:ascii="Verdana" w:hAnsi="Verdana"/>
          <w:sz w:val="20"/>
          <w:szCs w:val="20"/>
        </w:rPr>
      </w:pPr>
    </w:p>
    <w:p w:rsidR="0053241E" w:rsidRDefault="0053241E" w:rsidP="00FA5A34">
      <w:pPr>
        <w:ind w:left="567"/>
        <w:jc w:val="both"/>
        <w:rPr>
          <w:rFonts w:ascii="Verdana" w:hAnsi="Verdana"/>
          <w:sz w:val="20"/>
          <w:szCs w:val="20"/>
        </w:rPr>
      </w:pPr>
      <w:r w:rsidRPr="0053241E">
        <w:rPr>
          <w:rFonts w:ascii="Verdana" w:hAnsi="Verdana"/>
          <w:sz w:val="20"/>
          <w:szCs w:val="20"/>
        </w:rPr>
        <w:t>En caso que la emergencia se produzca en días inhábiles de modo que se impida la obtención de la garantía y no existiera una garantía global rendida con anterioridad, el Consignatario podrá, excepcionalmente, presentar una declaración jurada ante Aduana, dando cuenta de dicha circunstancia a objeto que el Ministerio de Energía emita la Declaración de Pertinencia, sin contar con la misma, de lo cual quedará registro en la misma.  En estos casos el Ministerio de Energía deberá contar siempre con el Decreto o Resolución que declare la emergencia energética en forma previa. La garantía deberá ser constituida e ingresada al sistema a más tardar al tercer día hábil siguiente.</w:t>
      </w:r>
    </w:p>
    <w:p w:rsidR="0053241E" w:rsidRPr="0053241E" w:rsidRDefault="0053241E" w:rsidP="00FA5A34">
      <w:pPr>
        <w:ind w:left="567"/>
        <w:jc w:val="both"/>
        <w:rPr>
          <w:rFonts w:ascii="Verdana" w:hAnsi="Verdana"/>
          <w:sz w:val="20"/>
          <w:szCs w:val="20"/>
        </w:rPr>
      </w:pPr>
    </w:p>
    <w:p w:rsidR="0053241E" w:rsidRDefault="0053241E" w:rsidP="00FA5A34">
      <w:pPr>
        <w:ind w:left="567"/>
        <w:jc w:val="both"/>
        <w:rPr>
          <w:rFonts w:ascii="Verdana" w:hAnsi="Verdana"/>
          <w:sz w:val="20"/>
          <w:szCs w:val="20"/>
        </w:rPr>
      </w:pPr>
      <w:r w:rsidRPr="0053241E">
        <w:rPr>
          <w:rFonts w:ascii="Verdana" w:hAnsi="Verdana"/>
          <w:sz w:val="20"/>
          <w:szCs w:val="20"/>
        </w:rPr>
        <w:t>El Consignatario, a través de su Agente de Aduanas, deberá ingresar la garantía constituida en el Sistema de Garantías del Servicio Nacional de Aduanas, para efectos de su validación al momento de tramitar la respectiva declaración de importación, de acuerdo a lo dispuesto en el Apéndice XIV del Capítulo III del Compendio de Normas Aduaneras.</w:t>
      </w:r>
    </w:p>
    <w:p w:rsidR="0053241E" w:rsidRPr="0053241E" w:rsidRDefault="0053241E" w:rsidP="00FA5A34">
      <w:pPr>
        <w:ind w:left="567"/>
        <w:jc w:val="both"/>
        <w:rPr>
          <w:rFonts w:ascii="Verdana" w:hAnsi="Verdana"/>
          <w:sz w:val="20"/>
          <w:szCs w:val="20"/>
        </w:rPr>
      </w:pPr>
    </w:p>
    <w:p w:rsidR="0053241E" w:rsidRDefault="0053241E" w:rsidP="00FA5A34">
      <w:pPr>
        <w:ind w:left="567"/>
        <w:jc w:val="both"/>
        <w:rPr>
          <w:rFonts w:ascii="Verdana" w:hAnsi="Verdana"/>
          <w:sz w:val="20"/>
          <w:szCs w:val="20"/>
        </w:rPr>
      </w:pPr>
      <w:r w:rsidRPr="0053241E">
        <w:rPr>
          <w:rFonts w:ascii="Verdana" w:hAnsi="Verdana"/>
          <w:sz w:val="20"/>
          <w:szCs w:val="20"/>
        </w:rPr>
        <w:t>La garantía formará parte de la Carpeta de Despacho de la operación.</w:t>
      </w:r>
    </w:p>
    <w:p w:rsidR="0053241E" w:rsidRPr="00FA5A34" w:rsidRDefault="0053241E" w:rsidP="00FA5A34">
      <w:pPr>
        <w:ind w:left="567"/>
        <w:jc w:val="both"/>
        <w:rPr>
          <w:rFonts w:ascii="Verdana" w:hAnsi="Verdana"/>
          <w:b/>
          <w:sz w:val="20"/>
          <w:szCs w:val="20"/>
        </w:rPr>
      </w:pPr>
    </w:p>
    <w:p w:rsidR="0053241E" w:rsidRPr="00FA5A34" w:rsidRDefault="00FA5A34" w:rsidP="00FA5A34">
      <w:pPr>
        <w:pStyle w:val="Prrafodelista"/>
        <w:numPr>
          <w:ilvl w:val="1"/>
          <w:numId w:val="6"/>
        </w:numPr>
        <w:spacing w:after="160" w:line="259" w:lineRule="auto"/>
        <w:ind w:left="851"/>
        <w:jc w:val="both"/>
        <w:rPr>
          <w:rFonts w:ascii="Verdana" w:hAnsi="Verdana"/>
          <w:b/>
          <w:sz w:val="20"/>
          <w:szCs w:val="20"/>
        </w:rPr>
      </w:pPr>
      <w:bookmarkStart w:id="1" w:name="_Toc256000014"/>
      <w:r>
        <w:rPr>
          <w:rFonts w:ascii="Verdana" w:hAnsi="Verdana"/>
          <w:b/>
          <w:sz w:val="20"/>
          <w:szCs w:val="20"/>
        </w:rPr>
        <w:t xml:space="preserve">  </w:t>
      </w:r>
      <w:r w:rsidR="0053241E" w:rsidRPr="00FA5A34">
        <w:rPr>
          <w:rFonts w:ascii="Verdana" w:hAnsi="Verdana"/>
          <w:b/>
          <w:sz w:val="20"/>
          <w:szCs w:val="20"/>
        </w:rPr>
        <w:t>Coordinar envío</w:t>
      </w:r>
      <w:bookmarkEnd w:id="1"/>
    </w:p>
    <w:p w:rsidR="0053241E" w:rsidRDefault="0053241E" w:rsidP="00FA5A34">
      <w:pPr>
        <w:ind w:left="567"/>
        <w:jc w:val="both"/>
        <w:rPr>
          <w:rFonts w:ascii="Verdana" w:hAnsi="Verdana"/>
          <w:sz w:val="20"/>
          <w:szCs w:val="20"/>
        </w:rPr>
      </w:pPr>
      <w:r w:rsidRPr="00FA5A34">
        <w:rPr>
          <w:rFonts w:ascii="Verdana" w:hAnsi="Verdana"/>
          <w:sz w:val="20"/>
          <w:szCs w:val="20"/>
        </w:rPr>
        <w:t xml:space="preserve">Sólo una vez que se haya declarado la pertinencia por parte del Ministerio de Energía y se haya dictado la resolución correspondiente, el Consignatario podrá activar la orden de recepción de gas, sin esperar la tramitación de la declaración de importación, la cual, sin embargo, debe comenzar y completar su trámite conforme al plazo que se indica en el punto 4.7.   En casos urgentes, en que no se pueda contar oportunamente con el decreto o resolución de emergencia, podrá autorizarse igualmente la recepción de gas, </w:t>
      </w:r>
      <w:r w:rsidR="00FA5A34" w:rsidRPr="00FA5A34">
        <w:rPr>
          <w:rFonts w:ascii="Verdana" w:hAnsi="Verdana"/>
          <w:sz w:val="20"/>
          <w:szCs w:val="20"/>
        </w:rPr>
        <w:t>debiendo emitirse</w:t>
      </w:r>
      <w:r w:rsidRPr="00FA5A34">
        <w:rPr>
          <w:rFonts w:ascii="Verdana" w:hAnsi="Verdana"/>
          <w:sz w:val="20"/>
          <w:szCs w:val="20"/>
        </w:rPr>
        <w:t xml:space="preserve"> aquélla, con expresa mención de los motivos que impidieron su emisión oportuna, la que operará retroactivamente.</w:t>
      </w:r>
    </w:p>
    <w:p w:rsidR="00FA5A34" w:rsidRPr="00FA5A34" w:rsidRDefault="00FA5A34" w:rsidP="00FA5A34">
      <w:pPr>
        <w:ind w:left="567"/>
        <w:jc w:val="both"/>
        <w:rPr>
          <w:rFonts w:ascii="Verdana" w:hAnsi="Verdana"/>
          <w:sz w:val="20"/>
          <w:szCs w:val="20"/>
        </w:rPr>
      </w:pPr>
    </w:p>
    <w:p w:rsidR="0053241E" w:rsidRDefault="0053241E" w:rsidP="00FA5A34">
      <w:pPr>
        <w:ind w:left="567"/>
        <w:jc w:val="both"/>
        <w:rPr>
          <w:rFonts w:ascii="Verdana" w:hAnsi="Verdana"/>
          <w:sz w:val="20"/>
          <w:szCs w:val="20"/>
        </w:rPr>
      </w:pPr>
      <w:r w:rsidRPr="00FA5A34">
        <w:rPr>
          <w:rFonts w:ascii="Verdana" w:hAnsi="Verdana"/>
          <w:sz w:val="20"/>
          <w:szCs w:val="20"/>
        </w:rPr>
        <w:lastRenderedPageBreak/>
        <w:t>Para estos efectos, el Consignatario deberá hacer una declaración jurada donde se individualice el número y fecha de la Declaración de Pertinencia y la fecha y hora en que se activó la orden de recepción del gas. Esta declaración formará parte de la Carpeta de Despacho de la operación.</w:t>
      </w:r>
    </w:p>
    <w:p w:rsidR="00FA5A34" w:rsidRPr="00FA5A34" w:rsidRDefault="00FA5A34" w:rsidP="0053241E">
      <w:pPr>
        <w:jc w:val="both"/>
        <w:rPr>
          <w:rFonts w:ascii="Verdana" w:hAnsi="Verdana"/>
          <w:sz w:val="20"/>
          <w:szCs w:val="20"/>
        </w:rPr>
      </w:pPr>
    </w:p>
    <w:p w:rsidR="0053241E" w:rsidRPr="00FA5A34" w:rsidRDefault="00FA5A34" w:rsidP="00FA5A34">
      <w:pPr>
        <w:pStyle w:val="Prrafodelista"/>
        <w:numPr>
          <w:ilvl w:val="1"/>
          <w:numId w:val="6"/>
        </w:numPr>
        <w:spacing w:after="160" w:line="259" w:lineRule="auto"/>
        <w:ind w:left="993" w:hanging="426"/>
        <w:jc w:val="both"/>
        <w:rPr>
          <w:rFonts w:ascii="Verdana" w:hAnsi="Verdana"/>
          <w:b/>
          <w:sz w:val="20"/>
          <w:szCs w:val="20"/>
        </w:rPr>
      </w:pPr>
      <w:r>
        <w:rPr>
          <w:rFonts w:ascii="Verdana" w:hAnsi="Verdana"/>
          <w:b/>
          <w:sz w:val="20"/>
          <w:szCs w:val="20"/>
        </w:rPr>
        <w:t xml:space="preserve">  </w:t>
      </w:r>
      <w:r w:rsidR="0053241E" w:rsidRPr="00FA5A34">
        <w:rPr>
          <w:rFonts w:ascii="Verdana" w:hAnsi="Verdana"/>
          <w:b/>
          <w:sz w:val="20"/>
          <w:szCs w:val="20"/>
        </w:rPr>
        <w:t>Registro del envío de gas</w:t>
      </w:r>
    </w:p>
    <w:p w:rsidR="0053241E" w:rsidRDefault="0053241E" w:rsidP="00FA5A34">
      <w:pPr>
        <w:ind w:left="567"/>
        <w:jc w:val="both"/>
        <w:rPr>
          <w:rFonts w:ascii="Verdana" w:hAnsi="Verdana"/>
          <w:sz w:val="20"/>
          <w:szCs w:val="20"/>
        </w:rPr>
      </w:pPr>
      <w:r w:rsidRPr="00FA5A34">
        <w:rPr>
          <w:rFonts w:ascii="Verdana" w:hAnsi="Verdana"/>
          <w:sz w:val="20"/>
          <w:szCs w:val="20"/>
        </w:rPr>
        <w:t>El Gaseoducto que comience a recibir gas con cargo a la Declaración de Pertinencia de la importación de emergencia (o con compensación) deberá contar con un sistema de medición en la estación respectiva que permita registrar el día, hora, medición inicial y medición final del gas recibido en contexto de la emergencia a la que se refiere la Declaración de Pertinencia.</w:t>
      </w:r>
    </w:p>
    <w:p w:rsidR="00FA5A34" w:rsidRPr="00FA5A34" w:rsidRDefault="00FA5A34" w:rsidP="00FA5A34">
      <w:pPr>
        <w:ind w:left="567"/>
        <w:jc w:val="both"/>
        <w:rPr>
          <w:rFonts w:ascii="Verdana" w:hAnsi="Verdana"/>
          <w:sz w:val="20"/>
          <w:szCs w:val="20"/>
        </w:rPr>
      </w:pPr>
    </w:p>
    <w:p w:rsidR="0053241E" w:rsidRPr="00FA5A34" w:rsidRDefault="0053241E" w:rsidP="00FA5A34">
      <w:pPr>
        <w:ind w:left="567"/>
        <w:jc w:val="both"/>
        <w:rPr>
          <w:rFonts w:ascii="Verdana" w:hAnsi="Verdana"/>
          <w:sz w:val="20"/>
          <w:szCs w:val="20"/>
        </w:rPr>
      </w:pPr>
      <w:r w:rsidRPr="00FA5A34">
        <w:rPr>
          <w:rFonts w:ascii="Verdana" w:hAnsi="Verdana"/>
          <w:sz w:val="20"/>
          <w:szCs w:val="20"/>
        </w:rPr>
        <w:t>La individualización de las personas responsables de los procesos de medición y suscripción de los Informes, serán designadas por el Gaseoducto y deberán ser puestas en conocimiento de la Aduana de Control. Asimismo, deberá comunicarse a esa aduana cualquier cambio de las personas designadas.</w:t>
      </w:r>
    </w:p>
    <w:p w:rsidR="0053241E" w:rsidRPr="002D76FE" w:rsidRDefault="0053241E" w:rsidP="0053241E">
      <w:pPr>
        <w:jc w:val="both"/>
      </w:pPr>
    </w:p>
    <w:p w:rsidR="0053241E" w:rsidRPr="00FA5A34" w:rsidRDefault="00FA5A34" w:rsidP="00FA5A34">
      <w:pPr>
        <w:pStyle w:val="Prrafodelista"/>
        <w:numPr>
          <w:ilvl w:val="1"/>
          <w:numId w:val="6"/>
        </w:numPr>
        <w:spacing w:after="160" w:line="259" w:lineRule="auto"/>
        <w:ind w:left="1134" w:hanging="567"/>
        <w:jc w:val="both"/>
        <w:rPr>
          <w:rFonts w:ascii="Verdana" w:hAnsi="Verdana"/>
          <w:b/>
          <w:sz w:val="20"/>
          <w:szCs w:val="20"/>
        </w:rPr>
      </w:pPr>
      <w:bookmarkStart w:id="2" w:name="_Toc256000020"/>
      <w:r w:rsidRPr="00FA5A34">
        <w:rPr>
          <w:rFonts w:ascii="Verdana" w:hAnsi="Verdana"/>
          <w:b/>
          <w:sz w:val="20"/>
          <w:szCs w:val="20"/>
        </w:rPr>
        <w:t xml:space="preserve"> </w:t>
      </w:r>
      <w:r w:rsidR="0053241E" w:rsidRPr="00FA5A34">
        <w:rPr>
          <w:rFonts w:ascii="Verdana" w:hAnsi="Verdana"/>
          <w:b/>
          <w:sz w:val="20"/>
          <w:szCs w:val="20"/>
        </w:rPr>
        <w:t>Emisión de informe diario</w:t>
      </w:r>
      <w:bookmarkEnd w:id="2"/>
    </w:p>
    <w:p w:rsidR="0053241E" w:rsidRDefault="0053241E" w:rsidP="00FA5A34">
      <w:pPr>
        <w:ind w:left="567"/>
        <w:jc w:val="both"/>
        <w:rPr>
          <w:rFonts w:ascii="Verdana" w:hAnsi="Verdana"/>
          <w:sz w:val="20"/>
          <w:szCs w:val="20"/>
        </w:rPr>
      </w:pPr>
      <w:r w:rsidRPr="00FA5A34">
        <w:rPr>
          <w:rFonts w:ascii="Verdana" w:hAnsi="Verdana"/>
          <w:sz w:val="20"/>
          <w:szCs w:val="20"/>
        </w:rPr>
        <w:t>El Gaseoducto deberá emitir un Informe Diario de Recepción (IDR), para la mercancía ingresada al amparo de la declaración de pertinencia de emergencia, todo ello conforme a lo establecido en el Apéndice VI del Capítulo III del Compendio de Normas Aduaneras, con las siguientes precisiones:</w:t>
      </w:r>
    </w:p>
    <w:p w:rsidR="00FA5A34" w:rsidRPr="00FA5A34" w:rsidRDefault="00FA5A34" w:rsidP="0053241E">
      <w:pPr>
        <w:jc w:val="both"/>
        <w:rPr>
          <w:rFonts w:ascii="Verdana" w:hAnsi="Verdana"/>
          <w:sz w:val="20"/>
          <w:szCs w:val="20"/>
        </w:rPr>
      </w:pPr>
    </w:p>
    <w:p w:rsidR="0053241E" w:rsidRPr="00FA5A34" w:rsidRDefault="0053241E" w:rsidP="00FA5A34">
      <w:pPr>
        <w:pStyle w:val="Prrafodelista"/>
        <w:numPr>
          <w:ilvl w:val="0"/>
          <w:numId w:val="7"/>
        </w:numPr>
        <w:spacing w:after="160" w:line="259" w:lineRule="auto"/>
        <w:ind w:left="993"/>
        <w:jc w:val="both"/>
        <w:rPr>
          <w:rFonts w:ascii="Verdana" w:hAnsi="Verdana"/>
          <w:sz w:val="20"/>
          <w:szCs w:val="20"/>
        </w:rPr>
      </w:pPr>
      <w:r w:rsidRPr="00FA5A34">
        <w:rPr>
          <w:rFonts w:ascii="Verdana" w:hAnsi="Verdana"/>
          <w:sz w:val="20"/>
          <w:szCs w:val="20"/>
        </w:rPr>
        <w:t xml:space="preserve">En el evento que en un mismo día pase por la estación de medición gas amparado por la emergencia y gas con contrato normal, cada uno de ellos deberá registrarse en informes separados, (2 </w:t>
      </w:r>
      <w:proofErr w:type="spellStart"/>
      <w:r w:rsidRPr="00FA5A34">
        <w:rPr>
          <w:rFonts w:ascii="Verdana" w:hAnsi="Verdana"/>
          <w:sz w:val="20"/>
          <w:szCs w:val="20"/>
        </w:rPr>
        <w:t>IDRs</w:t>
      </w:r>
      <w:proofErr w:type="spellEnd"/>
      <w:r w:rsidRPr="00FA5A34">
        <w:rPr>
          <w:rFonts w:ascii="Verdana" w:hAnsi="Verdana"/>
          <w:sz w:val="20"/>
          <w:szCs w:val="20"/>
        </w:rPr>
        <w:t xml:space="preserve"> para un día). En caso contrario, el IDR de emergencia será el único contabilizado y deberá identificarse separadamente en el informe mensual.</w:t>
      </w:r>
    </w:p>
    <w:p w:rsidR="0053241E" w:rsidRPr="00FA5A34" w:rsidRDefault="0053241E" w:rsidP="00FA5A34">
      <w:pPr>
        <w:numPr>
          <w:ilvl w:val="0"/>
          <w:numId w:val="7"/>
        </w:numPr>
        <w:spacing w:after="160" w:line="259" w:lineRule="auto"/>
        <w:ind w:left="993"/>
        <w:jc w:val="both"/>
        <w:rPr>
          <w:rFonts w:ascii="Verdana" w:hAnsi="Verdana"/>
          <w:sz w:val="20"/>
          <w:szCs w:val="20"/>
        </w:rPr>
      </w:pPr>
      <w:r w:rsidRPr="00FA5A34">
        <w:rPr>
          <w:rFonts w:ascii="Verdana" w:hAnsi="Verdana"/>
          <w:sz w:val="20"/>
          <w:szCs w:val="20"/>
        </w:rPr>
        <w:t xml:space="preserve">Terminado el período de emergencia o recibida la cantidad total de mercancía amparada en la Declaración de Pertinencia respectiva, lo que acontezca primero, se deberá emitir un Informe Final de Medición, similar al IME (informe mensual de entrega) que determine la cantidad de gas efectivamente recibido, el que deberá considerar todos los Informes Diarios de Recepción emitidos durante el período contemplado en la Declaración de Pertinencia.  Este Informe deberá ser suscrito por el representante del Gaseoducto.  </w:t>
      </w:r>
    </w:p>
    <w:p w:rsidR="0053241E" w:rsidRPr="00FA5A34" w:rsidRDefault="0053241E" w:rsidP="00FA5A34">
      <w:pPr>
        <w:numPr>
          <w:ilvl w:val="0"/>
          <w:numId w:val="7"/>
        </w:numPr>
        <w:spacing w:after="160" w:line="259" w:lineRule="auto"/>
        <w:ind w:left="993"/>
        <w:jc w:val="both"/>
        <w:rPr>
          <w:rFonts w:ascii="Verdana" w:hAnsi="Verdana"/>
          <w:sz w:val="20"/>
          <w:szCs w:val="20"/>
        </w:rPr>
      </w:pPr>
      <w:r w:rsidRPr="00FA5A34">
        <w:rPr>
          <w:rFonts w:ascii="Verdana" w:hAnsi="Verdana"/>
          <w:sz w:val="20"/>
          <w:szCs w:val="20"/>
        </w:rPr>
        <w:t>En caso que el plazo máximo para la recepción de la mercancía amparada en una Declaración de Pertinencia exceda un mes calendario, el Informe Final de Medición se emitirá al finalizar cada mes. Sólo en estos casos, excepcionalmente, respecto de una misma Declaración de Pertinencia se registrarán 2 o más DIN, conforme lo que se señala en el punto 4.7 siguiente.</w:t>
      </w:r>
    </w:p>
    <w:p w:rsidR="0053241E" w:rsidRPr="00FA5A34" w:rsidRDefault="00FA5A34" w:rsidP="00FA5A34">
      <w:pPr>
        <w:ind w:left="567"/>
        <w:jc w:val="both"/>
        <w:rPr>
          <w:rFonts w:ascii="Verdana" w:hAnsi="Verdana"/>
          <w:sz w:val="20"/>
          <w:szCs w:val="20"/>
        </w:rPr>
      </w:pPr>
      <w:r>
        <w:rPr>
          <w:rFonts w:ascii="Verdana" w:hAnsi="Verdana"/>
          <w:sz w:val="20"/>
          <w:szCs w:val="20"/>
        </w:rPr>
        <w:t>El</w:t>
      </w:r>
      <w:r w:rsidR="0053241E" w:rsidRPr="00FA5A34">
        <w:rPr>
          <w:rFonts w:ascii="Verdana" w:hAnsi="Verdana"/>
          <w:sz w:val="20"/>
          <w:szCs w:val="20"/>
        </w:rPr>
        <w:t xml:space="preserve"> Gaseoducto deberá conservar, a disposición del Servicio Nacional de Aduanas, por un período de cinco (5) años, los documentos relativos a estas operaciones, conforme al artículo 7° de la Ordenanza de Aduanas, incluyendo en ello los Informes Diarios de Recepción emitidos y los Informes Final de Medición de cada una de las Declaraciones de Pertinencia.</w:t>
      </w:r>
    </w:p>
    <w:p w:rsidR="0053241E" w:rsidRPr="00FA5A34" w:rsidRDefault="0053241E" w:rsidP="0053241E">
      <w:pPr>
        <w:jc w:val="both"/>
        <w:rPr>
          <w:rFonts w:ascii="Verdana" w:hAnsi="Verdana"/>
          <w:sz w:val="20"/>
          <w:szCs w:val="20"/>
        </w:rPr>
      </w:pPr>
    </w:p>
    <w:p w:rsidR="0053241E" w:rsidRPr="00FA5A34" w:rsidRDefault="00FA5A34" w:rsidP="00FA5A34">
      <w:pPr>
        <w:pStyle w:val="Prrafodelista"/>
        <w:numPr>
          <w:ilvl w:val="1"/>
          <w:numId w:val="6"/>
        </w:numPr>
        <w:spacing w:after="160" w:line="259" w:lineRule="auto"/>
        <w:ind w:left="993" w:hanging="426"/>
        <w:jc w:val="both"/>
        <w:rPr>
          <w:rFonts w:ascii="Verdana" w:hAnsi="Verdana"/>
          <w:b/>
          <w:sz w:val="20"/>
          <w:szCs w:val="20"/>
        </w:rPr>
      </w:pPr>
      <w:bookmarkStart w:id="3" w:name="_Toc256000017"/>
      <w:r w:rsidRPr="00FA5A34">
        <w:rPr>
          <w:rFonts w:ascii="Verdana" w:hAnsi="Verdana"/>
          <w:b/>
          <w:sz w:val="20"/>
          <w:szCs w:val="20"/>
        </w:rPr>
        <w:t xml:space="preserve">  </w:t>
      </w:r>
      <w:r w:rsidR="0053241E" w:rsidRPr="00FA5A34">
        <w:rPr>
          <w:rFonts w:ascii="Verdana" w:hAnsi="Verdana"/>
          <w:b/>
          <w:sz w:val="20"/>
          <w:szCs w:val="20"/>
        </w:rPr>
        <w:t>Tramitación de la Declaración de Importación</w:t>
      </w:r>
      <w:bookmarkEnd w:id="3"/>
    </w:p>
    <w:p w:rsidR="0053241E" w:rsidRDefault="0053241E" w:rsidP="00FA5A34">
      <w:pPr>
        <w:ind w:left="567"/>
        <w:jc w:val="both"/>
        <w:rPr>
          <w:rFonts w:ascii="Verdana" w:hAnsi="Verdana"/>
          <w:sz w:val="20"/>
          <w:szCs w:val="20"/>
        </w:rPr>
      </w:pPr>
      <w:r w:rsidRPr="00FA5A34">
        <w:rPr>
          <w:rFonts w:ascii="Verdana" w:hAnsi="Verdana"/>
          <w:sz w:val="20"/>
          <w:szCs w:val="20"/>
        </w:rPr>
        <w:t>La importación se deberá realizar por la cantidad de gas estimada en la Declaración de Pertinencia, sin perjuicio de realizar ajustes mediante Solicitud de Modificación de Documento Aduanero (SMDA), que no sobrepasen en exceso un 10% de lo autorizado, conforme a las mediciones del Informe Final de Medición (ver numero 4.9).</w:t>
      </w:r>
    </w:p>
    <w:p w:rsidR="00FA5A34" w:rsidRPr="00FA5A34" w:rsidRDefault="00FA5A34" w:rsidP="00FA5A34">
      <w:pPr>
        <w:ind w:left="567"/>
        <w:jc w:val="both"/>
        <w:rPr>
          <w:rFonts w:ascii="Verdana" w:hAnsi="Verdana"/>
          <w:sz w:val="20"/>
          <w:szCs w:val="20"/>
        </w:rPr>
      </w:pPr>
    </w:p>
    <w:p w:rsidR="0053241E" w:rsidRDefault="0053241E" w:rsidP="00FA5A34">
      <w:pPr>
        <w:ind w:left="567"/>
        <w:jc w:val="both"/>
        <w:rPr>
          <w:rFonts w:ascii="Verdana" w:hAnsi="Verdana"/>
          <w:sz w:val="20"/>
          <w:szCs w:val="20"/>
        </w:rPr>
      </w:pPr>
      <w:r w:rsidRPr="00FA5A34">
        <w:rPr>
          <w:rFonts w:ascii="Verdana" w:hAnsi="Verdana"/>
          <w:sz w:val="20"/>
          <w:szCs w:val="20"/>
        </w:rPr>
        <w:t>Cada Declaración de Importación (DIN) deberá contener las mercancías amparadas por una Declaración de Pertinencia. En general, cada Declaración de Pertinencia se relacionará con 1 DIN, con excepción de lo indicado en la letra c del punto 4.6 anterior.</w:t>
      </w:r>
    </w:p>
    <w:p w:rsidR="00FA5A34" w:rsidRPr="00FA5A34" w:rsidRDefault="00FA5A34" w:rsidP="00FA5A34">
      <w:pPr>
        <w:ind w:left="567"/>
        <w:jc w:val="both"/>
        <w:rPr>
          <w:rFonts w:ascii="Verdana" w:hAnsi="Verdana"/>
          <w:sz w:val="20"/>
          <w:szCs w:val="20"/>
        </w:rPr>
      </w:pPr>
    </w:p>
    <w:p w:rsidR="0053241E" w:rsidRDefault="0053241E" w:rsidP="00FA5A34">
      <w:pPr>
        <w:ind w:left="567"/>
        <w:jc w:val="both"/>
        <w:rPr>
          <w:rFonts w:ascii="Verdana" w:hAnsi="Verdana"/>
          <w:sz w:val="20"/>
          <w:szCs w:val="20"/>
        </w:rPr>
      </w:pPr>
      <w:r w:rsidRPr="00FA5A34">
        <w:rPr>
          <w:rFonts w:ascii="Verdana" w:hAnsi="Verdana"/>
          <w:sz w:val="20"/>
          <w:szCs w:val="20"/>
        </w:rPr>
        <w:t xml:space="preserve">El Agente de Aduana del Consignatario deberá tramitar la Declaración de Importación, según las instrucciones del Apéndice VI y el numeral 9, ambos del Capítulo III del Compendio de Normas Aduaneras, con las adaptaciones que se indican. </w:t>
      </w:r>
    </w:p>
    <w:p w:rsidR="00FA5A34" w:rsidRPr="00FA5A34" w:rsidRDefault="00FA5A34" w:rsidP="00FA5A34">
      <w:pPr>
        <w:ind w:left="567"/>
        <w:jc w:val="both"/>
        <w:rPr>
          <w:rFonts w:ascii="Verdana" w:hAnsi="Verdana"/>
          <w:sz w:val="20"/>
          <w:szCs w:val="20"/>
        </w:rPr>
      </w:pPr>
    </w:p>
    <w:p w:rsidR="0053241E" w:rsidRDefault="0053241E" w:rsidP="00FA5A34">
      <w:pPr>
        <w:ind w:left="567"/>
        <w:jc w:val="both"/>
        <w:rPr>
          <w:rFonts w:ascii="Verdana" w:hAnsi="Verdana"/>
          <w:sz w:val="20"/>
          <w:szCs w:val="20"/>
        </w:rPr>
      </w:pPr>
      <w:r w:rsidRPr="00FA5A34">
        <w:rPr>
          <w:rFonts w:ascii="Verdana" w:hAnsi="Verdana"/>
          <w:sz w:val="20"/>
          <w:szCs w:val="20"/>
        </w:rPr>
        <w:t>La Declaración de Importación corresponderá a:</w:t>
      </w:r>
    </w:p>
    <w:p w:rsidR="00FA5A34" w:rsidRPr="00FA5A34" w:rsidRDefault="00FA5A34" w:rsidP="0053241E">
      <w:pPr>
        <w:jc w:val="both"/>
        <w:rPr>
          <w:rFonts w:ascii="Verdana" w:hAnsi="Verdana"/>
          <w:sz w:val="20"/>
          <w:szCs w:val="20"/>
        </w:rPr>
      </w:pPr>
    </w:p>
    <w:p w:rsidR="0053241E" w:rsidRPr="00FA5A34" w:rsidRDefault="0053241E" w:rsidP="00FA5A34">
      <w:pPr>
        <w:pStyle w:val="Prrafodelista"/>
        <w:numPr>
          <w:ilvl w:val="0"/>
          <w:numId w:val="25"/>
        </w:numPr>
        <w:spacing w:after="160" w:line="259" w:lineRule="auto"/>
        <w:ind w:left="993"/>
        <w:jc w:val="both"/>
        <w:rPr>
          <w:rFonts w:ascii="Verdana" w:hAnsi="Verdana"/>
          <w:sz w:val="20"/>
          <w:szCs w:val="20"/>
        </w:rPr>
      </w:pPr>
      <w:r w:rsidRPr="00FA5A34">
        <w:rPr>
          <w:rFonts w:ascii="Verdana" w:hAnsi="Verdana"/>
          <w:sz w:val="20"/>
          <w:szCs w:val="20"/>
        </w:rPr>
        <w:lastRenderedPageBreak/>
        <w:t>Código Tipo de Operación XYZ, Importación gas emergencia, trámite normal, o</w:t>
      </w:r>
    </w:p>
    <w:p w:rsidR="0053241E" w:rsidRPr="00FA5A34" w:rsidRDefault="0053241E" w:rsidP="00FA5A34">
      <w:pPr>
        <w:pStyle w:val="Prrafodelista"/>
        <w:numPr>
          <w:ilvl w:val="0"/>
          <w:numId w:val="25"/>
        </w:numPr>
        <w:spacing w:after="160" w:line="259" w:lineRule="auto"/>
        <w:ind w:left="993"/>
        <w:jc w:val="both"/>
        <w:rPr>
          <w:rFonts w:ascii="Verdana" w:hAnsi="Verdana"/>
          <w:sz w:val="20"/>
          <w:szCs w:val="20"/>
        </w:rPr>
      </w:pPr>
      <w:r w:rsidRPr="00FA5A34">
        <w:rPr>
          <w:rFonts w:ascii="Verdana" w:hAnsi="Verdana"/>
          <w:sz w:val="20"/>
          <w:szCs w:val="20"/>
        </w:rPr>
        <w:t>Código Tipo de Operación XZZ, Importación gas emergencia con compensación, trámite normal.</w:t>
      </w:r>
    </w:p>
    <w:p w:rsidR="0053241E" w:rsidRDefault="0053241E" w:rsidP="00FA5A34">
      <w:pPr>
        <w:ind w:left="567"/>
        <w:jc w:val="both"/>
        <w:rPr>
          <w:rFonts w:ascii="Verdana" w:hAnsi="Verdana"/>
          <w:sz w:val="20"/>
          <w:szCs w:val="20"/>
        </w:rPr>
      </w:pPr>
      <w:r w:rsidRPr="00FA5A34">
        <w:rPr>
          <w:rFonts w:ascii="Verdana" w:hAnsi="Verdana"/>
          <w:sz w:val="20"/>
          <w:szCs w:val="20"/>
        </w:rPr>
        <w:t>En esta declaración se deberá señalar en el recuadro xxx, el número y fecha de la Declaración de Pertinencia y la cantidad de mercancías que ampara. Además, se deberá señalar el tipo, número y fecha de la Garantía rendida por el Consignatario, la que deberá estar previamente registrada en el Sistema de Garantías por parte del Agente de Aduana.</w:t>
      </w:r>
    </w:p>
    <w:p w:rsidR="00FA5A34" w:rsidRPr="00FA5A34" w:rsidRDefault="00FA5A34" w:rsidP="00FA5A34">
      <w:pPr>
        <w:ind w:left="567"/>
        <w:jc w:val="both"/>
        <w:rPr>
          <w:rFonts w:ascii="Verdana" w:hAnsi="Verdana"/>
          <w:sz w:val="20"/>
          <w:szCs w:val="20"/>
        </w:rPr>
      </w:pPr>
    </w:p>
    <w:p w:rsidR="0053241E" w:rsidRDefault="0053241E" w:rsidP="00FA5A34">
      <w:pPr>
        <w:ind w:left="567"/>
        <w:jc w:val="both"/>
        <w:rPr>
          <w:rFonts w:ascii="Verdana" w:hAnsi="Verdana"/>
          <w:sz w:val="20"/>
          <w:szCs w:val="20"/>
        </w:rPr>
      </w:pPr>
      <w:r w:rsidRPr="00FA5A34">
        <w:rPr>
          <w:rFonts w:ascii="Verdana" w:hAnsi="Verdana"/>
          <w:sz w:val="20"/>
          <w:szCs w:val="20"/>
        </w:rPr>
        <w:t>El plazo para tramitar la Declaración de Importación será de 5 días hábiles a contar de la fecha de inicio de la recepción del gas por parte del Consignatario.  En aquellos casos excepcionales donde el envío del gas exceda de un mes calendario, el plazo para tramitar la segunda Declaración de Importación será de 5 días hábiles desde el inicio de dicho mes, y así sucesivamente.</w:t>
      </w:r>
    </w:p>
    <w:p w:rsidR="00FA5A34" w:rsidRPr="00FA5A34" w:rsidRDefault="00FA5A34" w:rsidP="00FA5A34">
      <w:pPr>
        <w:ind w:left="567"/>
        <w:jc w:val="both"/>
        <w:rPr>
          <w:rFonts w:ascii="Verdana" w:hAnsi="Verdana"/>
          <w:sz w:val="20"/>
          <w:szCs w:val="20"/>
        </w:rPr>
      </w:pPr>
    </w:p>
    <w:p w:rsidR="0053241E" w:rsidRDefault="0053241E" w:rsidP="00FA5A34">
      <w:pPr>
        <w:ind w:left="567"/>
        <w:jc w:val="both"/>
        <w:rPr>
          <w:rFonts w:ascii="Verdana" w:hAnsi="Verdana"/>
          <w:sz w:val="20"/>
          <w:szCs w:val="20"/>
        </w:rPr>
      </w:pPr>
      <w:r w:rsidRPr="00FA5A34">
        <w:rPr>
          <w:rFonts w:ascii="Verdana" w:hAnsi="Verdana"/>
          <w:sz w:val="20"/>
          <w:szCs w:val="20"/>
        </w:rPr>
        <w:t xml:space="preserve">Los documentos de base, además de los señalados en el numeral 10.1 del Capítulo III del Compendio de Normas Aduaneras, serán los siguientes: </w:t>
      </w:r>
    </w:p>
    <w:p w:rsidR="00FA5A34" w:rsidRPr="00FA5A34" w:rsidRDefault="00FA5A34" w:rsidP="0053241E">
      <w:pPr>
        <w:jc w:val="both"/>
        <w:rPr>
          <w:rFonts w:ascii="Verdana" w:hAnsi="Verdana"/>
          <w:sz w:val="20"/>
          <w:szCs w:val="20"/>
        </w:rPr>
      </w:pPr>
    </w:p>
    <w:p w:rsidR="0053241E" w:rsidRPr="00FA5A34" w:rsidRDefault="0053241E" w:rsidP="00FA5A34">
      <w:pPr>
        <w:pStyle w:val="Prrafodelista"/>
        <w:numPr>
          <w:ilvl w:val="0"/>
          <w:numId w:val="26"/>
        </w:numPr>
        <w:spacing w:after="160" w:line="259" w:lineRule="auto"/>
        <w:ind w:left="993"/>
        <w:jc w:val="both"/>
        <w:rPr>
          <w:rFonts w:ascii="Verdana" w:hAnsi="Verdana"/>
          <w:sz w:val="20"/>
          <w:szCs w:val="20"/>
        </w:rPr>
      </w:pPr>
      <w:r w:rsidRPr="00FA5A34">
        <w:rPr>
          <w:rFonts w:ascii="Verdana" w:hAnsi="Verdana"/>
          <w:sz w:val="20"/>
          <w:szCs w:val="20"/>
        </w:rPr>
        <w:t>Factura comercial del proveedor extranjero para el total de la mercancía amparada en la Declaración de Pertinencia, en caso de importación.  En caso de importación por compensación se aceptará una factura proforma o bien un convenio de intercambio que indique claramente la cantidad de mercancías, para efectos de su valoración.</w:t>
      </w:r>
    </w:p>
    <w:p w:rsidR="0053241E" w:rsidRPr="00FA5A34" w:rsidRDefault="0053241E" w:rsidP="00FA5A34">
      <w:pPr>
        <w:pStyle w:val="Prrafodelista"/>
        <w:numPr>
          <w:ilvl w:val="0"/>
          <w:numId w:val="26"/>
        </w:numPr>
        <w:spacing w:after="160" w:line="259" w:lineRule="auto"/>
        <w:ind w:left="993"/>
        <w:jc w:val="both"/>
        <w:rPr>
          <w:rFonts w:ascii="Verdana" w:hAnsi="Verdana"/>
          <w:sz w:val="20"/>
          <w:szCs w:val="20"/>
        </w:rPr>
      </w:pPr>
      <w:r w:rsidRPr="00FA5A34">
        <w:rPr>
          <w:rFonts w:ascii="Verdana" w:hAnsi="Verdana"/>
          <w:sz w:val="20"/>
          <w:szCs w:val="20"/>
        </w:rPr>
        <w:t>Guía de transporte.</w:t>
      </w:r>
    </w:p>
    <w:p w:rsidR="0053241E" w:rsidRPr="00FA5A34" w:rsidRDefault="0053241E" w:rsidP="00FA5A34">
      <w:pPr>
        <w:pStyle w:val="Prrafodelista"/>
        <w:numPr>
          <w:ilvl w:val="0"/>
          <w:numId w:val="26"/>
        </w:numPr>
        <w:spacing w:after="160" w:line="259" w:lineRule="auto"/>
        <w:ind w:left="993"/>
        <w:jc w:val="both"/>
        <w:rPr>
          <w:rFonts w:ascii="Verdana" w:hAnsi="Verdana"/>
          <w:sz w:val="20"/>
          <w:szCs w:val="20"/>
        </w:rPr>
      </w:pPr>
      <w:r w:rsidRPr="00FA5A34">
        <w:rPr>
          <w:rFonts w:ascii="Verdana" w:hAnsi="Verdana"/>
          <w:sz w:val="20"/>
          <w:szCs w:val="20"/>
        </w:rPr>
        <w:t>Informe Diario de Recepción que hará las veces de manifiesto de carga y papeleta de recepción.</w:t>
      </w:r>
    </w:p>
    <w:p w:rsidR="0053241E" w:rsidRPr="00FA5A34" w:rsidRDefault="0053241E" w:rsidP="00FA5A34">
      <w:pPr>
        <w:pStyle w:val="Prrafodelista"/>
        <w:numPr>
          <w:ilvl w:val="0"/>
          <w:numId w:val="26"/>
        </w:numPr>
        <w:spacing w:after="160" w:line="259" w:lineRule="auto"/>
        <w:ind w:left="993"/>
        <w:jc w:val="both"/>
        <w:rPr>
          <w:rFonts w:ascii="Verdana" w:hAnsi="Verdana"/>
          <w:sz w:val="20"/>
          <w:szCs w:val="20"/>
        </w:rPr>
      </w:pPr>
      <w:r w:rsidRPr="00FA5A34">
        <w:rPr>
          <w:rFonts w:ascii="Verdana" w:hAnsi="Verdana"/>
          <w:sz w:val="20"/>
          <w:szCs w:val="20"/>
        </w:rPr>
        <w:t>Informe Final de Medición (que consolide todos los envíos amparados en una Declaración de Pertinencia)</w:t>
      </w:r>
    </w:p>
    <w:p w:rsidR="0053241E" w:rsidRPr="00FA5A34" w:rsidRDefault="0053241E" w:rsidP="00FA5A34">
      <w:pPr>
        <w:pStyle w:val="Prrafodelista"/>
        <w:numPr>
          <w:ilvl w:val="0"/>
          <w:numId w:val="26"/>
        </w:numPr>
        <w:spacing w:after="160" w:line="259" w:lineRule="auto"/>
        <w:ind w:left="993"/>
        <w:jc w:val="both"/>
        <w:rPr>
          <w:rFonts w:ascii="Verdana" w:hAnsi="Verdana"/>
          <w:sz w:val="20"/>
          <w:szCs w:val="20"/>
        </w:rPr>
      </w:pPr>
      <w:r w:rsidRPr="00FA5A34">
        <w:rPr>
          <w:rFonts w:ascii="Verdana" w:hAnsi="Verdana"/>
          <w:sz w:val="20"/>
          <w:szCs w:val="20"/>
        </w:rPr>
        <w:t>Garantía de la operación.</w:t>
      </w:r>
    </w:p>
    <w:p w:rsidR="0053241E" w:rsidRPr="00FA5A34" w:rsidRDefault="0053241E" w:rsidP="00FA5A34">
      <w:pPr>
        <w:pStyle w:val="Prrafodelista"/>
        <w:numPr>
          <w:ilvl w:val="0"/>
          <w:numId w:val="26"/>
        </w:numPr>
        <w:spacing w:after="160" w:line="259" w:lineRule="auto"/>
        <w:ind w:left="993"/>
        <w:jc w:val="both"/>
        <w:rPr>
          <w:rFonts w:ascii="Verdana" w:hAnsi="Verdana"/>
          <w:sz w:val="20"/>
          <w:szCs w:val="20"/>
        </w:rPr>
      </w:pPr>
      <w:r w:rsidRPr="00FA5A34">
        <w:rPr>
          <w:rFonts w:ascii="Verdana" w:hAnsi="Verdana"/>
          <w:sz w:val="20"/>
          <w:szCs w:val="20"/>
        </w:rPr>
        <w:t xml:space="preserve">La Declaración de Pertinencia y en su caso, la declaración jurada. </w:t>
      </w:r>
    </w:p>
    <w:p w:rsidR="0053241E" w:rsidRPr="00FA5A34" w:rsidRDefault="0053241E" w:rsidP="00FA5A34">
      <w:pPr>
        <w:pStyle w:val="Prrafodelista"/>
        <w:numPr>
          <w:ilvl w:val="0"/>
          <w:numId w:val="26"/>
        </w:numPr>
        <w:spacing w:after="160" w:line="259" w:lineRule="auto"/>
        <w:ind w:left="993"/>
        <w:jc w:val="both"/>
        <w:rPr>
          <w:rFonts w:ascii="Verdana" w:hAnsi="Verdana"/>
          <w:sz w:val="20"/>
          <w:szCs w:val="20"/>
        </w:rPr>
      </w:pPr>
      <w:r w:rsidRPr="00FA5A34">
        <w:rPr>
          <w:rFonts w:ascii="Verdana" w:hAnsi="Verdana"/>
          <w:sz w:val="20"/>
          <w:szCs w:val="20"/>
        </w:rPr>
        <w:t>Decreto o Resolución que declara la emergencia.</w:t>
      </w:r>
    </w:p>
    <w:p w:rsidR="0053241E" w:rsidRPr="00FA5A34" w:rsidRDefault="0053241E" w:rsidP="00FA5A34">
      <w:pPr>
        <w:ind w:left="567"/>
        <w:jc w:val="both"/>
        <w:rPr>
          <w:rFonts w:ascii="Verdana" w:hAnsi="Verdana"/>
          <w:sz w:val="20"/>
          <w:szCs w:val="20"/>
        </w:rPr>
      </w:pPr>
      <w:r w:rsidRPr="00FA5A34">
        <w:rPr>
          <w:rFonts w:ascii="Verdana" w:hAnsi="Verdana"/>
          <w:sz w:val="20"/>
          <w:szCs w:val="20"/>
        </w:rPr>
        <w:t>Estos documentos, que componen la Carpeta de la operación, deberán estar disponibles a partir de la fecha de tramitación de la declaración de importación, con excepción de la Guía de Despacho, el Informe Diario de Producción y el Informe Final de Medición, los que deberán ser agregados a la Carpeta el mismo día que se presente ante el Servicio de Aduanas la SMDA que corregirá la cantidad de mercancías importada, esto es, dentro del plazo de 5 días hábiles siguientes a la fecha de término del ingreso de gas al país.</w:t>
      </w:r>
    </w:p>
    <w:p w:rsidR="0053241E" w:rsidRPr="00FA5A34" w:rsidRDefault="0053241E" w:rsidP="0053241E">
      <w:pPr>
        <w:spacing w:after="160" w:line="259" w:lineRule="auto"/>
        <w:jc w:val="both"/>
        <w:rPr>
          <w:rFonts w:ascii="Verdana" w:hAnsi="Verdana"/>
          <w:sz w:val="20"/>
          <w:szCs w:val="20"/>
        </w:rPr>
      </w:pPr>
    </w:p>
    <w:p w:rsidR="0053241E" w:rsidRPr="002174F4" w:rsidRDefault="002174F4" w:rsidP="002174F4">
      <w:pPr>
        <w:pStyle w:val="Prrafodelista"/>
        <w:numPr>
          <w:ilvl w:val="1"/>
          <w:numId w:val="6"/>
        </w:numPr>
        <w:spacing w:after="160" w:line="259" w:lineRule="auto"/>
        <w:ind w:left="851"/>
        <w:jc w:val="both"/>
        <w:rPr>
          <w:rFonts w:ascii="Verdana" w:hAnsi="Verdana"/>
          <w:b/>
          <w:sz w:val="20"/>
          <w:szCs w:val="20"/>
        </w:rPr>
      </w:pPr>
      <w:bookmarkStart w:id="4" w:name="_Toc256000018"/>
      <w:r>
        <w:rPr>
          <w:rFonts w:ascii="Verdana" w:hAnsi="Verdana"/>
          <w:b/>
          <w:sz w:val="20"/>
          <w:szCs w:val="20"/>
        </w:rPr>
        <w:t xml:space="preserve">   </w:t>
      </w:r>
      <w:r w:rsidR="0053241E" w:rsidRPr="002174F4">
        <w:rPr>
          <w:rFonts w:ascii="Verdana" w:hAnsi="Verdana"/>
          <w:b/>
          <w:sz w:val="20"/>
          <w:szCs w:val="20"/>
        </w:rPr>
        <w:t>Validaciones de la Declaración de Importación</w:t>
      </w:r>
      <w:bookmarkEnd w:id="4"/>
    </w:p>
    <w:p w:rsidR="0053241E" w:rsidRDefault="0053241E" w:rsidP="002174F4">
      <w:pPr>
        <w:ind w:left="567"/>
        <w:jc w:val="both"/>
        <w:rPr>
          <w:rFonts w:ascii="Verdana" w:hAnsi="Verdana"/>
          <w:sz w:val="20"/>
          <w:szCs w:val="20"/>
        </w:rPr>
      </w:pPr>
      <w:r w:rsidRPr="002174F4">
        <w:rPr>
          <w:rFonts w:ascii="Verdana" w:hAnsi="Verdana"/>
          <w:sz w:val="20"/>
          <w:szCs w:val="20"/>
        </w:rPr>
        <w:t>Se efectuarán las validaciones generales de una DIN de trámite normal, y además:</w:t>
      </w:r>
    </w:p>
    <w:p w:rsidR="002174F4" w:rsidRPr="002174F4" w:rsidRDefault="002174F4" w:rsidP="0053241E">
      <w:pPr>
        <w:jc w:val="both"/>
        <w:rPr>
          <w:rFonts w:ascii="Verdana" w:hAnsi="Verdana"/>
          <w:sz w:val="20"/>
          <w:szCs w:val="20"/>
        </w:rPr>
      </w:pPr>
    </w:p>
    <w:p w:rsidR="0053241E" w:rsidRPr="002174F4" w:rsidRDefault="0053241E" w:rsidP="002174F4">
      <w:pPr>
        <w:pStyle w:val="Prrafodelista"/>
        <w:numPr>
          <w:ilvl w:val="0"/>
          <w:numId w:val="27"/>
        </w:numPr>
        <w:spacing w:after="160" w:line="259" w:lineRule="auto"/>
        <w:ind w:left="993"/>
        <w:jc w:val="both"/>
        <w:rPr>
          <w:rFonts w:ascii="Verdana" w:hAnsi="Verdana"/>
          <w:sz w:val="20"/>
          <w:szCs w:val="20"/>
        </w:rPr>
      </w:pPr>
      <w:r w:rsidRPr="002174F4">
        <w:rPr>
          <w:rFonts w:ascii="Verdana" w:hAnsi="Verdana"/>
          <w:sz w:val="20"/>
          <w:szCs w:val="20"/>
        </w:rPr>
        <w:t>Se validará que se señale el número de la Declaración de Pertinencia y el número de la resolución que declara la emergencia;</w:t>
      </w:r>
    </w:p>
    <w:p w:rsidR="0053241E" w:rsidRPr="002174F4" w:rsidRDefault="0053241E" w:rsidP="002174F4">
      <w:pPr>
        <w:pStyle w:val="Prrafodelista"/>
        <w:numPr>
          <w:ilvl w:val="0"/>
          <w:numId w:val="27"/>
        </w:numPr>
        <w:spacing w:after="160" w:line="259" w:lineRule="auto"/>
        <w:ind w:left="993"/>
        <w:jc w:val="both"/>
        <w:rPr>
          <w:rFonts w:ascii="Verdana" w:hAnsi="Verdana"/>
          <w:sz w:val="20"/>
          <w:szCs w:val="20"/>
        </w:rPr>
      </w:pPr>
      <w:r w:rsidRPr="002174F4">
        <w:rPr>
          <w:rFonts w:ascii="Verdana" w:hAnsi="Verdana"/>
          <w:sz w:val="20"/>
          <w:szCs w:val="20"/>
        </w:rPr>
        <w:t>Se validará que la mercancía corresponda a gas natural en estado gaseoso, con país de procedencia Argentina;</w:t>
      </w:r>
    </w:p>
    <w:p w:rsidR="0053241E" w:rsidRPr="002174F4" w:rsidRDefault="0053241E" w:rsidP="002174F4">
      <w:pPr>
        <w:ind w:left="567"/>
        <w:jc w:val="both"/>
        <w:rPr>
          <w:rFonts w:ascii="Verdana" w:hAnsi="Verdana"/>
          <w:sz w:val="20"/>
          <w:szCs w:val="20"/>
        </w:rPr>
      </w:pPr>
      <w:r w:rsidRPr="002174F4">
        <w:rPr>
          <w:rFonts w:ascii="Verdana" w:hAnsi="Verdana"/>
          <w:sz w:val="20"/>
          <w:szCs w:val="20"/>
        </w:rPr>
        <w:t xml:space="preserve">Se validará la suficiencia de la garantía rendida, con relación al valor de los impuestos, derechos y demás gravámenes que cause la DIN. En caso que la garantía sea insuficiente o no exista garantía o esta no esté registrada, el sistema rechazará la DIN y termina el proceso.  En estos casos, el consignatario podrá suplementar la garantía y transmitir nuevamente o pagar </w:t>
      </w:r>
      <w:r w:rsidR="002174F4" w:rsidRPr="002174F4">
        <w:rPr>
          <w:rFonts w:ascii="Verdana" w:hAnsi="Verdana"/>
          <w:sz w:val="20"/>
          <w:szCs w:val="20"/>
        </w:rPr>
        <w:t>directamente</w:t>
      </w:r>
      <w:r w:rsidRPr="002174F4">
        <w:rPr>
          <w:rFonts w:ascii="Verdana" w:hAnsi="Verdana"/>
          <w:sz w:val="20"/>
          <w:szCs w:val="20"/>
        </w:rPr>
        <w:t xml:space="preserve"> la DIN sin hacer uso de garantía.</w:t>
      </w:r>
    </w:p>
    <w:p w:rsidR="002174F4" w:rsidRPr="002174F4" w:rsidRDefault="002174F4" w:rsidP="0053241E">
      <w:pPr>
        <w:jc w:val="both"/>
        <w:rPr>
          <w:b/>
        </w:rPr>
      </w:pPr>
    </w:p>
    <w:p w:rsidR="0053241E" w:rsidRPr="002174F4" w:rsidRDefault="002174F4" w:rsidP="002174F4">
      <w:pPr>
        <w:pStyle w:val="Prrafodelista"/>
        <w:numPr>
          <w:ilvl w:val="1"/>
          <w:numId w:val="6"/>
        </w:numPr>
        <w:spacing w:after="160" w:line="259" w:lineRule="auto"/>
        <w:ind w:left="851"/>
        <w:jc w:val="both"/>
        <w:rPr>
          <w:rFonts w:ascii="Verdana" w:hAnsi="Verdana"/>
          <w:b/>
          <w:sz w:val="20"/>
          <w:szCs w:val="20"/>
        </w:rPr>
      </w:pPr>
      <w:r>
        <w:rPr>
          <w:rFonts w:ascii="Verdana" w:hAnsi="Verdana"/>
          <w:b/>
          <w:sz w:val="20"/>
          <w:szCs w:val="20"/>
        </w:rPr>
        <w:t xml:space="preserve">  </w:t>
      </w:r>
      <w:r w:rsidR="0053241E" w:rsidRPr="002174F4">
        <w:rPr>
          <w:rFonts w:ascii="Verdana" w:hAnsi="Verdana"/>
          <w:b/>
          <w:sz w:val="20"/>
          <w:szCs w:val="20"/>
        </w:rPr>
        <w:t>Modificaciones a la DIN por cantidades recibidas</w:t>
      </w:r>
    </w:p>
    <w:p w:rsidR="0053241E" w:rsidRDefault="0053241E" w:rsidP="002174F4">
      <w:pPr>
        <w:ind w:left="567"/>
        <w:jc w:val="both"/>
        <w:rPr>
          <w:rFonts w:ascii="Verdana" w:hAnsi="Verdana"/>
          <w:sz w:val="20"/>
          <w:szCs w:val="20"/>
        </w:rPr>
      </w:pPr>
      <w:r w:rsidRPr="002174F4">
        <w:rPr>
          <w:rFonts w:ascii="Verdana" w:hAnsi="Verdana"/>
          <w:sz w:val="20"/>
          <w:szCs w:val="20"/>
        </w:rPr>
        <w:t xml:space="preserve">Con el Informe Final de Medición obtenido o al final del mes calendario (en el caso excepcional descrito en la letra c del punto 4.6), el Agente de Aduana del Consignatario de la mercancía, deberá tramitar una Solicitud de Modificación de Documento Aduanero (SMDA) ajustando las cantidades declaradas a las efectivamente recibidas. Esta SMDA deberá ser presentada al Servicio de Aduanas por vía electrónica en el más breve plazo desde la fecha de término del ingreso de gas al país. </w:t>
      </w:r>
    </w:p>
    <w:p w:rsidR="002174F4" w:rsidRPr="002174F4" w:rsidRDefault="002174F4" w:rsidP="0053241E">
      <w:pPr>
        <w:jc w:val="both"/>
        <w:rPr>
          <w:rFonts w:ascii="Verdana" w:hAnsi="Verdana"/>
          <w:sz w:val="20"/>
          <w:szCs w:val="20"/>
        </w:rPr>
      </w:pPr>
    </w:p>
    <w:p w:rsidR="0053241E" w:rsidRPr="002174F4" w:rsidRDefault="0053241E" w:rsidP="002174F4">
      <w:pPr>
        <w:ind w:left="567"/>
        <w:jc w:val="both"/>
        <w:rPr>
          <w:rFonts w:ascii="Verdana" w:hAnsi="Verdana"/>
          <w:sz w:val="20"/>
          <w:szCs w:val="20"/>
        </w:rPr>
      </w:pPr>
      <w:r w:rsidRPr="002174F4">
        <w:rPr>
          <w:rFonts w:ascii="Verdana" w:hAnsi="Verdana"/>
          <w:sz w:val="20"/>
          <w:szCs w:val="20"/>
        </w:rPr>
        <w:t>La SMDA será sometida a las validaciones generales y, además, se validará:</w:t>
      </w:r>
    </w:p>
    <w:p w:rsidR="0053241E" w:rsidRPr="002174F4" w:rsidRDefault="0053241E" w:rsidP="002174F4">
      <w:pPr>
        <w:pStyle w:val="Prrafodelista"/>
        <w:numPr>
          <w:ilvl w:val="0"/>
          <w:numId w:val="28"/>
        </w:numPr>
        <w:spacing w:after="160" w:line="259" w:lineRule="auto"/>
        <w:ind w:left="993"/>
        <w:jc w:val="both"/>
        <w:rPr>
          <w:rFonts w:ascii="Verdana" w:hAnsi="Verdana"/>
          <w:sz w:val="20"/>
          <w:szCs w:val="20"/>
        </w:rPr>
      </w:pPr>
      <w:r w:rsidRPr="002174F4">
        <w:rPr>
          <w:rFonts w:ascii="Verdana" w:hAnsi="Verdana"/>
          <w:sz w:val="20"/>
          <w:szCs w:val="20"/>
        </w:rPr>
        <w:lastRenderedPageBreak/>
        <w:t>Suficiencia de la garantía con nuevas cantidades y valores;</w:t>
      </w:r>
    </w:p>
    <w:p w:rsidR="0053241E" w:rsidRDefault="0053241E" w:rsidP="002174F4">
      <w:pPr>
        <w:pStyle w:val="Prrafodelista"/>
        <w:numPr>
          <w:ilvl w:val="0"/>
          <w:numId w:val="28"/>
        </w:numPr>
        <w:spacing w:after="160" w:line="259" w:lineRule="auto"/>
        <w:ind w:left="993"/>
        <w:jc w:val="both"/>
        <w:rPr>
          <w:rFonts w:ascii="Verdana" w:hAnsi="Verdana"/>
          <w:sz w:val="20"/>
          <w:szCs w:val="20"/>
        </w:rPr>
      </w:pPr>
      <w:r w:rsidRPr="002174F4">
        <w:rPr>
          <w:rFonts w:ascii="Verdana" w:hAnsi="Verdana"/>
          <w:sz w:val="20"/>
          <w:szCs w:val="20"/>
        </w:rPr>
        <w:t>Cantidades en relación con lo autorizado en la Declaración de Pertinencia.</w:t>
      </w:r>
    </w:p>
    <w:p w:rsidR="002174F4" w:rsidRPr="002174F4" w:rsidRDefault="002174F4" w:rsidP="002174F4">
      <w:pPr>
        <w:pStyle w:val="Prrafodelista"/>
        <w:spacing w:after="160" w:line="259" w:lineRule="auto"/>
        <w:ind w:left="1440"/>
        <w:jc w:val="both"/>
        <w:rPr>
          <w:rFonts w:ascii="Verdana" w:hAnsi="Verdana"/>
          <w:sz w:val="20"/>
          <w:szCs w:val="20"/>
        </w:rPr>
      </w:pPr>
    </w:p>
    <w:p w:rsidR="0053241E" w:rsidRPr="002174F4" w:rsidRDefault="0053241E" w:rsidP="002174F4">
      <w:pPr>
        <w:pStyle w:val="Prrafodelista"/>
        <w:numPr>
          <w:ilvl w:val="1"/>
          <w:numId w:val="6"/>
        </w:numPr>
        <w:spacing w:after="160" w:line="259" w:lineRule="auto"/>
        <w:ind w:left="993"/>
        <w:jc w:val="both"/>
        <w:rPr>
          <w:rFonts w:ascii="Verdana" w:hAnsi="Verdana"/>
          <w:b/>
          <w:sz w:val="20"/>
          <w:szCs w:val="20"/>
        </w:rPr>
      </w:pPr>
      <w:bookmarkStart w:id="5" w:name="_Toc256000026"/>
      <w:r w:rsidRPr="002174F4">
        <w:rPr>
          <w:rFonts w:ascii="Verdana" w:hAnsi="Verdana"/>
          <w:b/>
          <w:sz w:val="20"/>
          <w:szCs w:val="20"/>
        </w:rPr>
        <w:t>Pago del formulario y ejecución de garantía</w:t>
      </w:r>
      <w:bookmarkEnd w:id="5"/>
    </w:p>
    <w:p w:rsidR="0053241E" w:rsidRPr="002174F4" w:rsidRDefault="0053241E" w:rsidP="002174F4">
      <w:pPr>
        <w:ind w:left="567"/>
        <w:jc w:val="both"/>
        <w:rPr>
          <w:rFonts w:ascii="Verdana" w:hAnsi="Verdana"/>
          <w:sz w:val="20"/>
          <w:szCs w:val="20"/>
        </w:rPr>
      </w:pPr>
      <w:r w:rsidRPr="002174F4">
        <w:rPr>
          <w:rFonts w:ascii="Verdana" w:hAnsi="Verdana"/>
          <w:sz w:val="20"/>
          <w:szCs w:val="20"/>
        </w:rPr>
        <w:t>Tanto en el caso de la importación por emergencia como en la importación con compensación, el Consignatario de las mercancías contará con un plazo de 15 días corridos para hacer el pago del formulario respectivo, desde la fecha de aceptación de la DIN.</w:t>
      </w:r>
    </w:p>
    <w:p w:rsidR="002174F4" w:rsidRPr="002174F4" w:rsidRDefault="002174F4" w:rsidP="002174F4">
      <w:pPr>
        <w:ind w:left="567"/>
        <w:jc w:val="both"/>
        <w:rPr>
          <w:rFonts w:ascii="Verdana" w:hAnsi="Verdana"/>
          <w:sz w:val="20"/>
          <w:szCs w:val="20"/>
        </w:rPr>
      </w:pPr>
    </w:p>
    <w:p w:rsidR="0053241E" w:rsidRPr="002174F4" w:rsidRDefault="0053241E" w:rsidP="002174F4">
      <w:pPr>
        <w:ind w:left="567"/>
        <w:jc w:val="both"/>
        <w:rPr>
          <w:rFonts w:ascii="Verdana" w:hAnsi="Verdana"/>
          <w:sz w:val="20"/>
          <w:szCs w:val="20"/>
        </w:rPr>
      </w:pPr>
      <w:r w:rsidRPr="002174F4">
        <w:rPr>
          <w:rFonts w:ascii="Verdana" w:hAnsi="Verdana"/>
          <w:sz w:val="20"/>
          <w:szCs w:val="20"/>
        </w:rPr>
        <w:t>En caso que transcurrido el plazo no se hubiera realizado el pago, el Agente de Aduanas hará llegar, al día hábil siguiente, la garantía a la Aduana de tramitación de la declaración de importación, quien procederá a su cobro para cubrir el pago total de los impuestos, derechos y demás gravámenes que haya causado la operación.</w:t>
      </w:r>
    </w:p>
    <w:p w:rsidR="0053241E" w:rsidRDefault="0053241E" w:rsidP="0053241E">
      <w:pPr>
        <w:jc w:val="both"/>
      </w:pPr>
    </w:p>
    <w:p w:rsidR="002174F4" w:rsidRPr="002D76FE" w:rsidRDefault="002174F4" w:rsidP="0053241E">
      <w:pPr>
        <w:jc w:val="both"/>
      </w:pPr>
    </w:p>
    <w:p w:rsidR="0053241E" w:rsidRPr="002174F4" w:rsidRDefault="0053241E" w:rsidP="002174F4">
      <w:pPr>
        <w:numPr>
          <w:ilvl w:val="0"/>
          <w:numId w:val="5"/>
        </w:numPr>
        <w:spacing w:after="160" w:line="259" w:lineRule="auto"/>
        <w:ind w:left="851"/>
        <w:jc w:val="both"/>
        <w:rPr>
          <w:rFonts w:ascii="Verdana" w:hAnsi="Verdana"/>
          <w:b/>
          <w:sz w:val="20"/>
          <w:szCs w:val="20"/>
        </w:rPr>
      </w:pPr>
      <w:r w:rsidRPr="002174F4">
        <w:rPr>
          <w:rFonts w:ascii="Verdana" w:hAnsi="Verdana"/>
          <w:b/>
          <w:sz w:val="20"/>
          <w:szCs w:val="20"/>
        </w:rPr>
        <w:t>PROCEDIMIENTO DE EXPORTACIÓN</w:t>
      </w:r>
    </w:p>
    <w:p w:rsidR="0053241E" w:rsidRPr="002174F4" w:rsidRDefault="002174F4" w:rsidP="002174F4">
      <w:pPr>
        <w:pStyle w:val="Prrafodelista"/>
        <w:numPr>
          <w:ilvl w:val="1"/>
          <w:numId w:val="8"/>
        </w:numPr>
        <w:spacing w:after="160" w:line="259" w:lineRule="auto"/>
        <w:ind w:left="851"/>
        <w:jc w:val="both"/>
        <w:rPr>
          <w:rFonts w:ascii="Verdana" w:hAnsi="Verdana"/>
          <w:b/>
          <w:sz w:val="20"/>
          <w:szCs w:val="20"/>
        </w:rPr>
      </w:pPr>
      <w:bookmarkStart w:id="6" w:name="_Toc256000024"/>
      <w:r>
        <w:rPr>
          <w:rFonts w:ascii="Verdana" w:hAnsi="Verdana"/>
          <w:b/>
          <w:sz w:val="20"/>
          <w:szCs w:val="20"/>
        </w:rPr>
        <w:t xml:space="preserve">  </w:t>
      </w:r>
      <w:r w:rsidR="0053241E" w:rsidRPr="002174F4">
        <w:rPr>
          <w:rFonts w:ascii="Verdana" w:hAnsi="Verdana"/>
          <w:b/>
          <w:sz w:val="20"/>
          <w:szCs w:val="20"/>
        </w:rPr>
        <w:t>Compensaciones de Gas.</w:t>
      </w:r>
      <w:bookmarkEnd w:id="6"/>
    </w:p>
    <w:p w:rsidR="0053241E" w:rsidRDefault="0053241E" w:rsidP="002174F4">
      <w:pPr>
        <w:ind w:left="567"/>
        <w:jc w:val="both"/>
        <w:rPr>
          <w:rFonts w:ascii="Verdana" w:hAnsi="Verdana"/>
          <w:sz w:val="20"/>
          <w:szCs w:val="20"/>
        </w:rPr>
      </w:pPr>
      <w:r w:rsidRPr="002174F4">
        <w:rPr>
          <w:rFonts w:ascii="Verdana" w:hAnsi="Verdana"/>
          <w:sz w:val="20"/>
          <w:szCs w:val="20"/>
        </w:rPr>
        <w:t xml:space="preserve">El control de la compensación </w:t>
      </w:r>
      <w:r w:rsidR="002174F4" w:rsidRPr="002174F4">
        <w:rPr>
          <w:rFonts w:ascii="Verdana" w:hAnsi="Verdana"/>
          <w:sz w:val="20"/>
          <w:szCs w:val="20"/>
        </w:rPr>
        <w:t>como,</w:t>
      </w:r>
      <w:r w:rsidRPr="002174F4">
        <w:rPr>
          <w:rFonts w:ascii="Verdana" w:hAnsi="Verdana"/>
          <w:sz w:val="20"/>
          <w:szCs w:val="20"/>
        </w:rPr>
        <w:t xml:space="preserve"> asimismo, el control del arribo de las mercancías dentro del plazo estipulado en el respectivo contrato, será ejercido por el Ministerio de Energía en base a la información que le proporcione el Servicio Nacional de Aduanas. </w:t>
      </w:r>
    </w:p>
    <w:p w:rsidR="002174F4" w:rsidRPr="002174F4" w:rsidRDefault="002174F4" w:rsidP="002174F4">
      <w:pPr>
        <w:ind w:left="567"/>
        <w:jc w:val="both"/>
        <w:rPr>
          <w:rFonts w:ascii="Verdana" w:hAnsi="Verdana"/>
          <w:sz w:val="20"/>
          <w:szCs w:val="20"/>
        </w:rPr>
      </w:pPr>
    </w:p>
    <w:p w:rsidR="0053241E" w:rsidRDefault="0053241E" w:rsidP="002174F4">
      <w:pPr>
        <w:ind w:left="567"/>
        <w:jc w:val="both"/>
        <w:rPr>
          <w:rFonts w:ascii="Verdana" w:hAnsi="Verdana"/>
          <w:sz w:val="20"/>
          <w:szCs w:val="20"/>
        </w:rPr>
      </w:pPr>
      <w:r w:rsidRPr="002174F4">
        <w:rPr>
          <w:rFonts w:ascii="Verdana" w:hAnsi="Verdana"/>
          <w:sz w:val="20"/>
          <w:szCs w:val="20"/>
        </w:rPr>
        <w:t>Para las exportaciones de gas en el marco del proceso de compensación, se debe distinguir entre exportación para compensar una importación de emergencia previa de aquellas exportaciones que posteriormente serán compensadas desde Argentina en el marco del Protocolo.</w:t>
      </w:r>
    </w:p>
    <w:p w:rsidR="002174F4" w:rsidRPr="002174F4" w:rsidRDefault="002174F4" w:rsidP="0053241E">
      <w:pPr>
        <w:jc w:val="both"/>
        <w:rPr>
          <w:rFonts w:ascii="Verdana" w:hAnsi="Verdana"/>
          <w:sz w:val="20"/>
          <w:szCs w:val="20"/>
        </w:rPr>
      </w:pPr>
    </w:p>
    <w:p w:rsidR="0053241E" w:rsidRPr="002174F4" w:rsidRDefault="0053241E" w:rsidP="002174F4">
      <w:pPr>
        <w:pStyle w:val="Prrafodelista"/>
        <w:numPr>
          <w:ilvl w:val="2"/>
          <w:numId w:val="8"/>
        </w:numPr>
        <w:spacing w:after="160" w:line="259" w:lineRule="auto"/>
        <w:ind w:left="1276"/>
        <w:jc w:val="both"/>
        <w:rPr>
          <w:rFonts w:ascii="Verdana" w:hAnsi="Verdana"/>
          <w:sz w:val="20"/>
          <w:szCs w:val="20"/>
        </w:rPr>
      </w:pPr>
      <w:r w:rsidRPr="002174F4">
        <w:rPr>
          <w:rFonts w:ascii="Verdana" w:hAnsi="Verdana"/>
          <w:b/>
          <w:sz w:val="20"/>
          <w:szCs w:val="20"/>
        </w:rPr>
        <w:t>Exportación para compensar importación previa</w:t>
      </w:r>
      <w:r w:rsidRPr="002174F4">
        <w:rPr>
          <w:rFonts w:ascii="Verdana" w:hAnsi="Verdana"/>
          <w:sz w:val="20"/>
          <w:szCs w:val="20"/>
        </w:rPr>
        <w:t>.</w:t>
      </w:r>
    </w:p>
    <w:p w:rsidR="0053241E" w:rsidRDefault="0053241E" w:rsidP="002174F4">
      <w:pPr>
        <w:ind w:left="567"/>
        <w:jc w:val="both"/>
        <w:rPr>
          <w:rFonts w:ascii="Verdana" w:hAnsi="Verdana"/>
          <w:sz w:val="20"/>
          <w:szCs w:val="20"/>
        </w:rPr>
      </w:pPr>
      <w:r w:rsidRPr="002174F4">
        <w:rPr>
          <w:rFonts w:ascii="Verdana" w:hAnsi="Verdana"/>
          <w:sz w:val="20"/>
          <w:szCs w:val="20"/>
        </w:rPr>
        <w:t>En caso de tratarse de la devolución de la mercancía de una operación de importación previamente efectuada, el Agente de Aduanas que tramite la respectiva declaración de exportación, deberá:</w:t>
      </w:r>
    </w:p>
    <w:p w:rsidR="002174F4" w:rsidRPr="002174F4" w:rsidRDefault="002174F4" w:rsidP="002174F4">
      <w:pPr>
        <w:ind w:left="567"/>
        <w:jc w:val="both"/>
        <w:rPr>
          <w:rFonts w:ascii="Verdana" w:hAnsi="Verdana"/>
          <w:sz w:val="20"/>
          <w:szCs w:val="20"/>
        </w:rPr>
      </w:pPr>
    </w:p>
    <w:p w:rsidR="0053241E" w:rsidRPr="002174F4" w:rsidRDefault="0053241E" w:rsidP="002174F4">
      <w:pPr>
        <w:pStyle w:val="Prrafodelista"/>
        <w:numPr>
          <w:ilvl w:val="0"/>
          <w:numId w:val="29"/>
        </w:numPr>
        <w:spacing w:after="160" w:line="259" w:lineRule="auto"/>
        <w:ind w:left="851" w:hanging="284"/>
        <w:jc w:val="both"/>
        <w:rPr>
          <w:rFonts w:ascii="Verdana" w:hAnsi="Verdana"/>
          <w:sz w:val="20"/>
          <w:szCs w:val="20"/>
        </w:rPr>
      </w:pPr>
      <w:r w:rsidRPr="002174F4">
        <w:rPr>
          <w:rFonts w:ascii="Verdana" w:hAnsi="Verdana"/>
          <w:sz w:val="20"/>
          <w:szCs w:val="20"/>
        </w:rPr>
        <w:t>Confeccionar un DUS código de operación ZZX.</w:t>
      </w:r>
    </w:p>
    <w:p w:rsidR="0053241E" w:rsidRPr="002174F4" w:rsidRDefault="0053241E" w:rsidP="002174F4">
      <w:pPr>
        <w:pStyle w:val="Prrafodelista"/>
        <w:numPr>
          <w:ilvl w:val="0"/>
          <w:numId w:val="29"/>
        </w:numPr>
        <w:spacing w:after="160" w:line="259" w:lineRule="auto"/>
        <w:ind w:left="851" w:hanging="284"/>
        <w:jc w:val="both"/>
        <w:rPr>
          <w:rFonts w:ascii="Verdana" w:hAnsi="Verdana"/>
          <w:sz w:val="20"/>
          <w:szCs w:val="20"/>
        </w:rPr>
      </w:pPr>
      <w:r w:rsidRPr="002174F4">
        <w:rPr>
          <w:rFonts w:ascii="Verdana" w:hAnsi="Verdana"/>
          <w:sz w:val="20"/>
          <w:szCs w:val="20"/>
        </w:rPr>
        <w:t xml:space="preserve">Consignar en el </w:t>
      </w:r>
      <w:r w:rsidR="002174F4" w:rsidRPr="002174F4">
        <w:rPr>
          <w:rFonts w:ascii="Verdana" w:hAnsi="Verdana"/>
          <w:sz w:val="20"/>
          <w:szCs w:val="20"/>
        </w:rPr>
        <w:t>DUS en</w:t>
      </w:r>
      <w:r w:rsidRPr="002174F4">
        <w:rPr>
          <w:rFonts w:ascii="Verdana" w:hAnsi="Verdana"/>
          <w:sz w:val="20"/>
          <w:szCs w:val="20"/>
        </w:rPr>
        <w:t xml:space="preserve"> el campo xxx, el número y fecha de la respectiva declaración de importación mediante la cual ingresó el gas natural al país, importación que está compensando. </w:t>
      </w:r>
    </w:p>
    <w:p w:rsidR="0053241E" w:rsidRPr="002174F4" w:rsidRDefault="0053241E" w:rsidP="002174F4">
      <w:pPr>
        <w:pStyle w:val="Prrafodelista"/>
        <w:numPr>
          <w:ilvl w:val="0"/>
          <w:numId w:val="29"/>
        </w:numPr>
        <w:spacing w:after="160" w:line="259" w:lineRule="auto"/>
        <w:ind w:left="851" w:hanging="284"/>
        <w:jc w:val="both"/>
        <w:rPr>
          <w:rFonts w:ascii="Verdana" w:hAnsi="Verdana"/>
          <w:sz w:val="20"/>
          <w:szCs w:val="20"/>
        </w:rPr>
      </w:pPr>
      <w:r w:rsidRPr="002174F4">
        <w:rPr>
          <w:rFonts w:ascii="Verdana" w:hAnsi="Verdana"/>
          <w:sz w:val="20"/>
          <w:szCs w:val="20"/>
        </w:rPr>
        <w:t>Sujetarse en todo lo demás a las normas generales establecidas para la exportación de gas en el numeral 13.7 del Capítulo IV del Compendio de Normas Aduaneras.</w:t>
      </w:r>
    </w:p>
    <w:p w:rsidR="0053241E" w:rsidRPr="002174F4" w:rsidRDefault="0053241E" w:rsidP="002174F4">
      <w:pPr>
        <w:pStyle w:val="Prrafodelista"/>
        <w:numPr>
          <w:ilvl w:val="0"/>
          <w:numId w:val="29"/>
        </w:numPr>
        <w:spacing w:after="160" w:line="259" w:lineRule="auto"/>
        <w:ind w:left="851" w:hanging="284"/>
        <w:jc w:val="both"/>
        <w:rPr>
          <w:rFonts w:ascii="Verdana" w:hAnsi="Verdana"/>
          <w:sz w:val="20"/>
          <w:szCs w:val="20"/>
        </w:rPr>
      </w:pPr>
      <w:r w:rsidRPr="002174F4">
        <w:rPr>
          <w:rFonts w:ascii="Verdana" w:hAnsi="Verdana"/>
          <w:sz w:val="20"/>
          <w:szCs w:val="20"/>
        </w:rPr>
        <w:t xml:space="preserve">No se exigirá certificado de pertinencia en este caso, ya que la traza de la operación se realiza a través del </w:t>
      </w:r>
      <w:r w:rsidR="002174F4" w:rsidRPr="002174F4">
        <w:rPr>
          <w:rFonts w:ascii="Verdana" w:hAnsi="Verdana"/>
          <w:sz w:val="20"/>
          <w:szCs w:val="20"/>
        </w:rPr>
        <w:t>número</w:t>
      </w:r>
      <w:r w:rsidRPr="002174F4">
        <w:rPr>
          <w:rFonts w:ascii="Verdana" w:hAnsi="Verdana"/>
          <w:sz w:val="20"/>
          <w:szCs w:val="20"/>
        </w:rPr>
        <w:t xml:space="preserve"> de DIN.</w:t>
      </w:r>
    </w:p>
    <w:p w:rsidR="0053241E" w:rsidRPr="002174F4" w:rsidRDefault="0053241E" w:rsidP="002174F4">
      <w:pPr>
        <w:numPr>
          <w:ilvl w:val="2"/>
          <w:numId w:val="8"/>
        </w:numPr>
        <w:spacing w:after="160" w:line="259" w:lineRule="auto"/>
        <w:ind w:left="1276" w:hanging="709"/>
        <w:jc w:val="both"/>
        <w:rPr>
          <w:rFonts w:ascii="Verdana" w:hAnsi="Verdana"/>
          <w:b/>
          <w:sz w:val="20"/>
          <w:szCs w:val="20"/>
        </w:rPr>
      </w:pPr>
      <w:r w:rsidRPr="002174F4">
        <w:rPr>
          <w:rFonts w:ascii="Verdana" w:hAnsi="Verdana"/>
          <w:b/>
          <w:sz w:val="20"/>
          <w:szCs w:val="20"/>
        </w:rPr>
        <w:t>Exportación que será compensada con importación.</w:t>
      </w:r>
    </w:p>
    <w:p w:rsidR="0053241E" w:rsidRPr="002174F4" w:rsidRDefault="0053241E" w:rsidP="002174F4">
      <w:pPr>
        <w:spacing w:after="160" w:line="259" w:lineRule="auto"/>
        <w:ind w:left="567"/>
        <w:jc w:val="both"/>
        <w:rPr>
          <w:rFonts w:ascii="Verdana" w:hAnsi="Verdana"/>
          <w:sz w:val="20"/>
          <w:szCs w:val="20"/>
        </w:rPr>
      </w:pPr>
      <w:r w:rsidRPr="002174F4">
        <w:rPr>
          <w:rFonts w:ascii="Verdana" w:hAnsi="Verdana"/>
          <w:sz w:val="20"/>
          <w:szCs w:val="20"/>
        </w:rPr>
        <w:t>En caso de tratarse de exportaciones que posteriormente serán compensadas desde Argentina mediante la importación de mercancía, el Agente de Aduana deberá:</w:t>
      </w:r>
    </w:p>
    <w:p w:rsidR="0053241E" w:rsidRPr="002174F4" w:rsidRDefault="0053241E" w:rsidP="002174F4">
      <w:pPr>
        <w:pStyle w:val="Prrafodelista"/>
        <w:numPr>
          <w:ilvl w:val="0"/>
          <w:numId w:val="30"/>
        </w:numPr>
        <w:spacing w:after="160" w:line="259" w:lineRule="auto"/>
        <w:ind w:left="851" w:hanging="284"/>
        <w:jc w:val="both"/>
        <w:rPr>
          <w:rFonts w:ascii="Verdana" w:hAnsi="Verdana"/>
          <w:sz w:val="20"/>
          <w:szCs w:val="20"/>
        </w:rPr>
      </w:pPr>
      <w:r w:rsidRPr="002174F4">
        <w:rPr>
          <w:rFonts w:ascii="Verdana" w:hAnsi="Verdana"/>
          <w:sz w:val="20"/>
          <w:szCs w:val="20"/>
        </w:rPr>
        <w:t xml:space="preserve">Confeccionar un </w:t>
      </w:r>
      <w:r w:rsidR="002174F4" w:rsidRPr="002174F4">
        <w:rPr>
          <w:rFonts w:ascii="Verdana" w:hAnsi="Verdana"/>
          <w:sz w:val="20"/>
          <w:szCs w:val="20"/>
        </w:rPr>
        <w:t>DUS código</w:t>
      </w:r>
      <w:r w:rsidRPr="002174F4">
        <w:rPr>
          <w:rFonts w:ascii="Verdana" w:hAnsi="Verdana"/>
          <w:sz w:val="20"/>
          <w:szCs w:val="20"/>
        </w:rPr>
        <w:t xml:space="preserve"> de operación ZZX.</w:t>
      </w:r>
    </w:p>
    <w:p w:rsidR="0053241E" w:rsidRPr="002174F4" w:rsidRDefault="0053241E" w:rsidP="002174F4">
      <w:pPr>
        <w:pStyle w:val="Prrafodelista"/>
        <w:numPr>
          <w:ilvl w:val="0"/>
          <w:numId w:val="30"/>
        </w:numPr>
        <w:spacing w:after="160" w:line="259" w:lineRule="auto"/>
        <w:ind w:left="851" w:hanging="284"/>
        <w:jc w:val="both"/>
        <w:rPr>
          <w:rFonts w:ascii="Verdana" w:hAnsi="Verdana"/>
          <w:sz w:val="20"/>
          <w:szCs w:val="20"/>
        </w:rPr>
      </w:pPr>
      <w:r w:rsidRPr="002174F4">
        <w:rPr>
          <w:rFonts w:ascii="Verdana" w:hAnsi="Verdana"/>
          <w:sz w:val="20"/>
          <w:szCs w:val="20"/>
        </w:rPr>
        <w:t>Sujetarse en todo lo demás a las normas generales establecidas para la exportación de gas en el numeral 13.7 del Capítulo IV del Compendio de Normas Aduaneras.</w:t>
      </w:r>
    </w:p>
    <w:p w:rsidR="0053241E" w:rsidRDefault="0053241E" w:rsidP="002174F4">
      <w:pPr>
        <w:pStyle w:val="Prrafodelista"/>
        <w:numPr>
          <w:ilvl w:val="0"/>
          <w:numId w:val="30"/>
        </w:numPr>
        <w:spacing w:after="160" w:line="259" w:lineRule="auto"/>
        <w:ind w:left="851" w:hanging="284"/>
        <w:jc w:val="both"/>
        <w:rPr>
          <w:rFonts w:ascii="Verdana" w:hAnsi="Verdana"/>
          <w:sz w:val="20"/>
          <w:szCs w:val="20"/>
        </w:rPr>
      </w:pPr>
      <w:r w:rsidRPr="002174F4">
        <w:rPr>
          <w:rFonts w:ascii="Verdana" w:hAnsi="Verdana"/>
          <w:sz w:val="20"/>
          <w:szCs w:val="20"/>
        </w:rPr>
        <w:t xml:space="preserve">No se exigirá declaración de pertinencia en este caso.  La posterior traza de la operación se realizará a través de la consignación del </w:t>
      </w:r>
      <w:r w:rsidR="002174F4" w:rsidRPr="002174F4">
        <w:rPr>
          <w:rFonts w:ascii="Verdana" w:hAnsi="Verdana"/>
          <w:sz w:val="20"/>
          <w:szCs w:val="20"/>
        </w:rPr>
        <w:t>número</w:t>
      </w:r>
      <w:r w:rsidRPr="002174F4">
        <w:rPr>
          <w:rFonts w:ascii="Verdana" w:hAnsi="Verdana"/>
          <w:sz w:val="20"/>
          <w:szCs w:val="20"/>
        </w:rPr>
        <w:t xml:space="preserve"> de DUS en la DIN de compensación. </w:t>
      </w:r>
    </w:p>
    <w:p w:rsidR="002174F4" w:rsidRPr="002174F4" w:rsidRDefault="002174F4" w:rsidP="002174F4">
      <w:pPr>
        <w:pStyle w:val="Prrafodelista"/>
        <w:spacing w:after="160" w:line="259" w:lineRule="auto"/>
        <w:ind w:left="1931"/>
        <w:jc w:val="both"/>
        <w:rPr>
          <w:rFonts w:ascii="Verdana" w:hAnsi="Verdana"/>
          <w:sz w:val="20"/>
          <w:szCs w:val="20"/>
        </w:rPr>
      </w:pPr>
    </w:p>
    <w:p w:rsidR="0053241E" w:rsidRPr="002174F4" w:rsidRDefault="002174F4" w:rsidP="002174F4">
      <w:pPr>
        <w:pStyle w:val="Prrafodelista"/>
        <w:numPr>
          <w:ilvl w:val="1"/>
          <w:numId w:val="8"/>
        </w:numPr>
        <w:spacing w:after="160" w:line="259" w:lineRule="auto"/>
        <w:ind w:left="851"/>
        <w:jc w:val="both"/>
        <w:rPr>
          <w:rFonts w:ascii="Verdana" w:hAnsi="Verdana"/>
          <w:b/>
          <w:sz w:val="20"/>
          <w:szCs w:val="20"/>
        </w:rPr>
      </w:pPr>
      <w:r w:rsidRPr="002174F4">
        <w:rPr>
          <w:rFonts w:ascii="Verdana" w:hAnsi="Verdana"/>
          <w:b/>
          <w:sz w:val="20"/>
          <w:szCs w:val="20"/>
        </w:rPr>
        <w:t xml:space="preserve">  </w:t>
      </w:r>
      <w:r w:rsidR="0053241E" w:rsidRPr="002174F4">
        <w:rPr>
          <w:rFonts w:ascii="Verdana" w:hAnsi="Verdana"/>
          <w:b/>
          <w:sz w:val="20"/>
          <w:szCs w:val="20"/>
        </w:rPr>
        <w:t>Exportación de gas de emergencia sin compensación</w:t>
      </w:r>
      <w:r>
        <w:rPr>
          <w:rFonts w:ascii="Verdana" w:hAnsi="Verdana"/>
          <w:b/>
          <w:sz w:val="20"/>
          <w:szCs w:val="20"/>
        </w:rPr>
        <w:t>.</w:t>
      </w:r>
    </w:p>
    <w:p w:rsidR="0053241E" w:rsidRDefault="0053241E" w:rsidP="002174F4">
      <w:pPr>
        <w:spacing w:after="160" w:line="259" w:lineRule="auto"/>
        <w:ind w:left="567"/>
        <w:jc w:val="both"/>
        <w:rPr>
          <w:rFonts w:ascii="Verdana" w:hAnsi="Verdana"/>
          <w:sz w:val="20"/>
          <w:szCs w:val="20"/>
        </w:rPr>
      </w:pPr>
      <w:r w:rsidRPr="002174F4">
        <w:rPr>
          <w:rFonts w:ascii="Verdana" w:hAnsi="Verdana"/>
          <w:sz w:val="20"/>
          <w:szCs w:val="20"/>
        </w:rPr>
        <w:t xml:space="preserve">En caso de operaciones de exportación realizadas en el marco de una emergencia energética experimentada por </w:t>
      </w:r>
      <w:r w:rsidR="002174F4" w:rsidRPr="002174F4">
        <w:rPr>
          <w:rFonts w:ascii="Verdana" w:hAnsi="Verdana"/>
          <w:sz w:val="20"/>
          <w:szCs w:val="20"/>
        </w:rPr>
        <w:t>Argentina</w:t>
      </w:r>
      <w:r w:rsidRPr="002174F4">
        <w:rPr>
          <w:rFonts w:ascii="Verdana" w:hAnsi="Verdana"/>
          <w:sz w:val="20"/>
          <w:szCs w:val="20"/>
        </w:rPr>
        <w:t xml:space="preserve">, se aplicará las normas sobre exportación de gas </w:t>
      </w:r>
      <w:r w:rsidR="002174F4" w:rsidRPr="002174F4">
        <w:rPr>
          <w:rFonts w:ascii="Verdana" w:hAnsi="Verdana"/>
          <w:sz w:val="20"/>
          <w:szCs w:val="20"/>
        </w:rPr>
        <w:t>del numeral</w:t>
      </w:r>
      <w:r w:rsidR="002174F4">
        <w:rPr>
          <w:rFonts w:ascii="Verdana" w:hAnsi="Verdana"/>
          <w:sz w:val="20"/>
          <w:szCs w:val="20"/>
        </w:rPr>
        <w:t xml:space="preserve"> 13.7</w:t>
      </w:r>
      <w:r w:rsidRPr="002174F4">
        <w:rPr>
          <w:rFonts w:ascii="Verdana" w:hAnsi="Verdana"/>
          <w:sz w:val="20"/>
          <w:szCs w:val="20"/>
        </w:rPr>
        <w:t xml:space="preserve">, con excepción de lo establecido en el numeral 13.7.1, sobre tolerancia, caso en el cual se admitirá un 50% de tolerancia en estos casos.  </w:t>
      </w:r>
    </w:p>
    <w:p w:rsidR="002174F4" w:rsidRDefault="002174F4" w:rsidP="002174F4">
      <w:pPr>
        <w:spacing w:after="160" w:line="259" w:lineRule="auto"/>
        <w:ind w:left="567"/>
        <w:jc w:val="both"/>
        <w:rPr>
          <w:rFonts w:ascii="Verdana" w:hAnsi="Verdana"/>
          <w:sz w:val="20"/>
          <w:szCs w:val="20"/>
        </w:rPr>
      </w:pPr>
    </w:p>
    <w:p w:rsidR="0053241E" w:rsidRPr="00BA6289" w:rsidRDefault="0053241E" w:rsidP="0053241E">
      <w:pPr>
        <w:jc w:val="both"/>
      </w:pPr>
    </w:p>
    <w:p w:rsidR="0053241E" w:rsidRPr="004E4423" w:rsidRDefault="004E4423" w:rsidP="004E4423">
      <w:pPr>
        <w:pStyle w:val="Prrafodelista"/>
        <w:numPr>
          <w:ilvl w:val="0"/>
          <w:numId w:val="5"/>
        </w:numPr>
        <w:spacing w:after="160" w:line="259" w:lineRule="auto"/>
        <w:ind w:hanging="294"/>
        <w:jc w:val="both"/>
        <w:rPr>
          <w:rFonts w:ascii="Verdana" w:hAnsi="Verdana"/>
          <w:b/>
          <w:sz w:val="20"/>
          <w:szCs w:val="20"/>
        </w:rPr>
      </w:pPr>
      <w:r>
        <w:rPr>
          <w:rFonts w:ascii="Verdana" w:hAnsi="Verdana"/>
          <w:b/>
          <w:sz w:val="20"/>
          <w:szCs w:val="20"/>
        </w:rPr>
        <w:lastRenderedPageBreak/>
        <w:t>ENVÍ</w:t>
      </w:r>
      <w:r w:rsidR="0053241E" w:rsidRPr="004E4423">
        <w:rPr>
          <w:rFonts w:ascii="Verdana" w:hAnsi="Verdana"/>
          <w:b/>
          <w:sz w:val="20"/>
          <w:szCs w:val="20"/>
        </w:rPr>
        <w:t>O DE INFORMACIÓN</w:t>
      </w:r>
    </w:p>
    <w:p w:rsidR="0053241E" w:rsidRPr="004E4423" w:rsidRDefault="0053241E" w:rsidP="004E4423">
      <w:pPr>
        <w:ind w:left="567"/>
        <w:jc w:val="both"/>
        <w:rPr>
          <w:rFonts w:ascii="Verdana" w:hAnsi="Verdana"/>
          <w:sz w:val="20"/>
          <w:szCs w:val="20"/>
        </w:rPr>
      </w:pPr>
      <w:r w:rsidRPr="004E4423">
        <w:rPr>
          <w:rFonts w:ascii="Verdana" w:hAnsi="Verdana"/>
          <w:sz w:val="20"/>
          <w:szCs w:val="20"/>
        </w:rPr>
        <w:t xml:space="preserve">El Servicio Nacional de Aduanas pondrá a disposición del Ministerio de Energía las declaraciones de importación, SMDA asociadas y las declaraciones de exportación tramitadas con cargo a una declaración de emergencia, para el control correspondiente a este tipo de operaciones. </w:t>
      </w:r>
    </w:p>
    <w:p w:rsidR="004E4423" w:rsidRDefault="004E4423" w:rsidP="0053241E">
      <w:pPr>
        <w:jc w:val="both"/>
        <w:rPr>
          <w:b/>
        </w:rPr>
      </w:pPr>
    </w:p>
    <w:p w:rsidR="0053241E" w:rsidRPr="004E4423" w:rsidRDefault="0053241E" w:rsidP="004E4423">
      <w:pPr>
        <w:pStyle w:val="Prrafodelista"/>
        <w:numPr>
          <w:ilvl w:val="0"/>
          <w:numId w:val="5"/>
        </w:numPr>
        <w:spacing w:after="160" w:line="259" w:lineRule="auto"/>
        <w:jc w:val="both"/>
        <w:rPr>
          <w:rFonts w:ascii="Verdana" w:hAnsi="Verdana"/>
          <w:b/>
          <w:sz w:val="20"/>
          <w:szCs w:val="20"/>
        </w:rPr>
      </w:pPr>
      <w:r w:rsidRPr="004E4423">
        <w:rPr>
          <w:rFonts w:ascii="Verdana" w:hAnsi="Verdana"/>
          <w:b/>
          <w:sz w:val="20"/>
          <w:szCs w:val="20"/>
        </w:rPr>
        <w:t>PROCESO DE CONTROL Y FISCALIZACIÓN POSTERIOR</w:t>
      </w:r>
    </w:p>
    <w:p w:rsidR="0053241E" w:rsidRDefault="0053241E" w:rsidP="004E4423">
      <w:pPr>
        <w:ind w:left="567"/>
        <w:jc w:val="both"/>
        <w:rPr>
          <w:rFonts w:ascii="Verdana" w:hAnsi="Verdana"/>
          <w:sz w:val="20"/>
          <w:szCs w:val="20"/>
        </w:rPr>
      </w:pPr>
      <w:r w:rsidRPr="004E4423">
        <w:rPr>
          <w:rFonts w:ascii="Verdana" w:hAnsi="Verdana"/>
          <w:sz w:val="20"/>
          <w:szCs w:val="20"/>
        </w:rPr>
        <w:t>El Servicio Nacional de Aduanas, en aplicación de sus facultades de fiscalización podrá, en cualquier momento, desde recibida la Declaración de Pertinencia, ejercer labores de control y/o fiscalización sobre los envíos, en la estación de medición y/o documentalmente.</w:t>
      </w:r>
    </w:p>
    <w:p w:rsidR="004E4423" w:rsidRPr="004E4423" w:rsidRDefault="004E4423" w:rsidP="004E4423">
      <w:pPr>
        <w:ind w:left="567"/>
        <w:jc w:val="both"/>
        <w:rPr>
          <w:rFonts w:ascii="Verdana" w:hAnsi="Verdana"/>
          <w:sz w:val="20"/>
          <w:szCs w:val="20"/>
        </w:rPr>
      </w:pPr>
    </w:p>
    <w:p w:rsidR="0053241E" w:rsidRDefault="0053241E" w:rsidP="004E4423">
      <w:pPr>
        <w:ind w:left="567"/>
        <w:jc w:val="both"/>
        <w:rPr>
          <w:rFonts w:ascii="Verdana" w:hAnsi="Verdana"/>
          <w:sz w:val="20"/>
          <w:szCs w:val="20"/>
        </w:rPr>
      </w:pPr>
      <w:r w:rsidRPr="004E4423">
        <w:rPr>
          <w:rFonts w:ascii="Verdana" w:hAnsi="Verdana"/>
          <w:sz w:val="20"/>
          <w:szCs w:val="20"/>
        </w:rPr>
        <w:t>Respecto de cada Declaración de Pertinencia e importación consecuente, la Aduana de control, entendida como aquella que tiene jurisdicción sobre la estación de medición, controlará la operación, debiendo para ello, al menos:</w:t>
      </w:r>
    </w:p>
    <w:p w:rsidR="004E4423" w:rsidRPr="004E4423" w:rsidRDefault="004E4423" w:rsidP="0053241E">
      <w:pPr>
        <w:jc w:val="both"/>
        <w:rPr>
          <w:rFonts w:ascii="Verdana" w:hAnsi="Verdana"/>
          <w:sz w:val="20"/>
          <w:szCs w:val="20"/>
        </w:rPr>
      </w:pPr>
    </w:p>
    <w:p w:rsidR="0053241E" w:rsidRPr="004E4423" w:rsidRDefault="0053241E" w:rsidP="004E4423">
      <w:pPr>
        <w:pStyle w:val="Prrafodelista"/>
        <w:numPr>
          <w:ilvl w:val="0"/>
          <w:numId w:val="31"/>
        </w:numPr>
        <w:spacing w:after="160" w:line="259" w:lineRule="auto"/>
        <w:ind w:left="993"/>
        <w:jc w:val="both"/>
        <w:rPr>
          <w:rFonts w:ascii="Verdana" w:hAnsi="Verdana"/>
          <w:sz w:val="20"/>
          <w:szCs w:val="20"/>
        </w:rPr>
      </w:pPr>
      <w:r w:rsidRPr="004E4423">
        <w:rPr>
          <w:rFonts w:ascii="Verdana" w:hAnsi="Verdana"/>
          <w:sz w:val="20"/>
          <w:szCs w:val="20"/>
        </w:rPr>
        <w:t>Revisar los Informes Diarios de Recepción (de emergencia), especialmente su fecha de inicio y término, volúmenes, separación de operaciones normales, entre otras revisiones.</w:t>
      </w:r>
    </w:p>
    <w:p w:rsidR="0053241E" w:rsidRPr="004E4423" w:rsidRDefault="0053241E" w:rsidP="004E4423">
      <w:pPr>
        <w:pStyle w:val="Prrafodelista"/>
        <w:numPr>
          <w:ilvl w:val="0"/>
          <w:numId w:val="31"/>
        </w:numPr>
        <w:spacing w:after="160" w:line="259" w:lineRule="auto"/>
        <w:ind w:left="993"/>
        <w:jc w:val="both"/>
        <w:rPr>
          <w:rFonts w:ascii="Verdana" w:hAnsi="Verdana"/>
          <w:sz w:val="20"/>
          <w:szCs w:val="20"/>
        </w:rPr>
      </w:pPr>
      <w:r w:rsidRPr="004E4423">
        <w:rPr>
          <w:rFonts w:ascii="Verdana" w:hAnsi="Verdana"/>
          <w:sz w:val="20"/>
          <w:szCs w:val="20"/>
        </w:rPr>
        <w:t>Analizar la trazabilidad de una operación de emergencia, esto es, revisar por cada Declaración de Pertinencia, el Informe Final de Medición, que corresponda al informe que ampara toda la declaración de pertinencia y, por lo tanto, la DIN respectiva, controlando especialmente el volumen total importado, fechas de tramitación, rendición y monto de la garantía, etc.</w:t>
      </w:r>
    </w:p>
    <w:p w:rsidR="0053241E" w:rsidRPr="004E4423" w:rsidRDefault="0053241E" w:rsidP="004E4423">
      <w:pPr>
        <w:ind w:left="567"/>
        <w:jc w:val="both"/>
        <w:rPr>
          <w:rFonts w:ascii="Verdana" w:hAnsi="Verdana"/>
          <w:sz w:val="20"/>
          <w:szCs w:val="20"/>
        </w:rPr>
      </w:pPr>
      <w:r w:rsidRPr="004E4423">
        <w:rPr>
          <w:rFonts w:ascii="Verdana" w:hAnsi="Verdana"/>
          <w:sz w:val="20"/>
          <w:szCs w:val="20"/>
        </w:rPr>
        <w:t xml:space="preserve">Verificar que se haya realizado el pago de la </w:t>
      </w:r>
      <w:r w:rsidR="004E4423" w:rsidRPr="004E4423">
        <w:rPr>
          <w:rFonts w:ascii="Verdana" w:hAnsi="Verdana"/>
          <w:sz w:val="20"/>
          <w:szCs w:val="20"/>
        </w:rPr>
        <w:t>DIN en</w:t>
      </w:r>
      <w:r w:rsidRPr="004E4423">
        <w:rPr>
          <w:rFonts w:ascii="Verdana" w:hAnsi="Verdana"/>
          <w:sz w:val="20"/>
          <w:szCs w:val="20"/>
        </w:rPr>
        <w:t xml:space="preserve"> el plazo correspondiente. En caso que, habiendo vencido la fecha y no se hubiere pagado la importación, dispondrá la inmediata ejecución de la garantía (esto es sin perjuicio de las obligaciones que corresponden al Agente de Aduanas).</w:t>
      </w:r>
    </w:p>
    <w:p w:rsidR="00CC1D42" w:rsidRPr="00E0452A" w:rsidRDefault="00CC1D42" w:rsidP="0041758E">
      <w:pPr>
        <w:spacing w:line="276" w:lineRule="auto"/>
        <w:rPr>
          <w:rFonts w:ascii="Verdana" w:hAnsi="Verdana"/>
          <w:sz w:val="20"/>
          <w:szCs w:val="20"/>
        </w:rPr>
      </w:pPr>
    </w:p>
    <w:p w:rsidR="008548BD" w:rsidRDefault="0041758E" w:rsidP="006256C3">
      <w:pPr>
        <w:pStyle w:val="Prrafodelista"/>
        <w:numPr>
          <w:ilvl w:val="0"/>
          <w:numId w:val="1"/>
        </w:numPr>
        <w:ind w:left="426" w:hanging="426"/>
        <w:jc w:val="both"/>
        <w:rPr>
          <w:rFonts w:ascii="Verdana" w:hAnsi="Verdana"/>
          <w:sz w:val="20"/>
          <w:szCs w:val="20"/>
        </w:rPr>
      </w:pPr>
      <w:r w:rsidRPr="008548BD">
        <w:rPr>
          <w:rFonts w:ascii="Verdana" w:hAnsi="Verdana"/>
          <w:sz w:val="20"/>
          <w:szCs w:val="20"/>
        </w:rPr>
        <w:t xml:space="preserve">Como consecuencia </w:t>
      </w:r>
      <w:r w:rsidR="00C971F0" w:rsidRPr="00C971F0">
        <w:rPr>
          <w:rFonts w:ascii="Verdana" w:hAnsi="Verdana"/>
          <w:sz w:val="20"/>
          <w:szCs w:val="20"/>
        </w:rPr>
        <w:t xml:space="preserve">de las modificaciones anteriores, </w:t>
      </w:r>
      <w:r w:rsidR="00542F7A">
        <w:rPr>
          <w:rFonts w:ascii="Verdana" w:hAnsi="Verdana"/>
          <w:sz w:val="20"/>
          <w:szCs w:val="20"/>
        </w:rPr>
        <w:t>incorpórense las hojas respectivas a</w:t>
      </w:r>
      <w:r w:rsidR="00C971F0" w:rsidRPr="00C971F0">
        <w:rPr>
          <w:rFonts w:ascii="Verdana" w:hAnsi="Verdana"/>
          <w:sz w:val="20"/>
          <w:szCs w:val="20"/>
        </w:rPr>
        <w:t xml:space="preserve">l Compendio de Normas Aduaneras, </w:t>
      </w:r>
      <w:r w:rsidR="00542F7A">
        <w:rPr>
          <w:rFonts w:ascii="Verdana" w:hAnsi="Verdana"/>
          <w:sz w:val="20"/>
          <w:szCs w:val="20"/>
        </w:rPr>
        <w:t>adjuntas</w:t>
      </w:r>
      <w:r w:rsidR="00C971F0" w:rsidRPr="00C971F0">
        <w:rPr>
          <w:rFonts w:ascii="Verdana" w:hAnsi="Verdana"/>
          <w:sz w:val="20"/>
          <w:szCs w:val="20"/>
        </w:rPr>
        <w:t xml:space="preserve"> a la presente Resolución.</w:t>
      </w:r>
    </w:p>
    <w:p w:rsidR="006256C3" w:rsidRPr="00C971F0" w:rsidRDefault="006256C3" w:rsidP="006256C3">
      <w:pPr>
        <w:pStyle w:val="Prrafodelista"/>
        <w:ind w:left="426"/>
        <w:jc w:val="both"/>
        <w:rPr>
          <w:rFonts w:ascii="Verdana" w:hAnsi="Verdana"/>
          <w:sz w:val="20"/>
          <w:szCs w:val="20"/>
        </w:rPr>
      </w:pPr>
    </w:p>
    <w:p w:rsidR="008548BD" w:rsidRPr="008548BD" w:rsidRDefault="004E4423" w:rsidP="006256C3">
      <w:pPr>
        <w:pStyle w:val="Prrafodelista"/>
        <w:numPr>
          <w:ilvl w:val="0"/>
          <w:numId w:val="1"/>
        </w:numPr>
        <w:ind w:left="426" w:hanging="426"/>
        <w:jc w:val="both"/>
        <w:rPr>
          <w:rFonts w:ascii="Verdana" w:hAnsi="Verdana"/>
          <w:sz w:val="20"/>
          <w:szCs w:val="20"/>
        </w:rPr>
      </w:pPr>
      <w:r>
        <w:rPr>
          <w:rFonts w:ascii="Verdana" w:hAnsi="Verdana"/>
          <w:sz w:val="20"/>
          <w:szCs w:val="20"/>
        </w:rPr>
        <w:t xml:space="preserve"> </w:t>
      </w:r>
      <w:r w:rsidR="008548BD" w:rsidRPr="008548BD">
        <w:rPr>
          <w:rFonts w:ascii="Verdana" w:hAnsi="Verdana"/>
          <w:sz w:val="20"/>
          <w:szCs w:val="20"/>
        </w:rPr>
        <w:t xml:space="preserve">Esta resolución entrará en vigencia a contar de </w:t>
      </w:r>
      <w:proofErr w:type="spellStart"/>
      <w:r w:rsidR="006256C3">
        <w:rPr>
          <w:rFonts w:ascii="Verdana" w:hAnsi="Verdana"/>
          <w:sz w:val="20"/>
          <w:szCs w:val="20"/>
        </w:rPr>
        <w:t>xxxxxxxx</w:t>
      </w:r>
      <w:proofErr w:type="spellEnd"/>
      <w:r w:rsidR="00C971F0">
        <w:rPr>
          <w:rFonts w:ascii="Verdana" w:hAnsi="Verdana"/>
          <w:sz w:val="20"/>
          <w:szCs w:val="20"/>
        </w:rPr>
        <w:t>.</w:t>
      </w:r>
    </w:p>
    <w:p w:rsidR="008548BD" w:rsidRDefault="008548BD" w:rsidP="002C25E5">
      <w:pPr>
        <w:jc w:val="both"/>
        <w:rPr>
          <w:rFonts w:ascii="Verdana" w:hAnsi="Verdana"/>
          <w:b/>
          <w:sz w:val="20"/>
          <w:szCs w:val="20"/>
          <w:lang w:val="es-ES"/>
        </w:rPr>
      </w:pPr>
    </w:p>
    <w:p w:rsidR="008548BD" w:rsidRDefault="008548BD" w:rsidP="002C25E5">
      <w:pPr>
        <w:jc w:val="both"/>
        <w:rPr>
          <w:rFonts w:ascii="Verdana" w:hAnsi="Verdana"/>
          <w:b/>
          <w:sz w:val="20"/>
          <w:szCs w:val="20"/>
          <w:lang w:val="es-ES"/>
        </w:rPr>
      </w:pPr>
    </w:p>
    <w:p w:rsidR="005E3724" w:rsidRDefault="003A2987" w:rsidP="002C25E5">
      <w:pPr>
        <w:jc w:val="both"/>
        <w:rPr>
          <w:rFonts w:ascii="Verdana" w:hAnsi="Verdana"/>
          <w:b/>
          <w:sz w:val="20"/>
          <w:szCs w:val="20"/>
          <w:lang w:val="es-ES"/>
        </w:rPr>
      </w:pPr>
      <w:r w:rsidRPr="008433F9">
        <w:rPr>
          <w:rFonts w:ascii="Verdana" w:hAnsi="Verdana"/>
          <w:b/>
          <w:sz w:val="20"/>
          <w:szCs w:val="20"/>
          <w:lang w:val="es-ES"/>
        </w:rPr>
        <w:t>AN</w:t>
      </w:r>
      <w:r w:rsidR="00BF04C0" w:rsidRPr="008433F9">
        <w:rPr>
          <w:rFonts w:ascii="Verdana" w:hAnsi="Verdana"/>
          <w:b/>
          <w:sz w:val="20"/>
          <w:szCs w:val="20"/>
          <w:lang w:val="es-ES"/>
        </w:rPr>
        <w:t>Ó</w:t>
      </w:r>
      <w:r w:rsidRPr="008433F9">
        <w:rPr>
          <w:rFonts w:ascii="Verdana" w:hAnsi="Verdana"/>
          <w:b/>
          <w:sz w:val="20"/>
          <w:szCs w:val="20"/>
          <w:lang w:val="es-ES"/>
        </w:rPr>
        <w:t>TESE, COMUN</w:t>
      </w:r>
      <w:r w:rsidR="00BF04C0" w:rsidRPr="008433F9">
        <w:rPr>
          <w:rFonts w:ascii="Verdana" w:hAnsi="Verdana"/>
          <w:b/>
          <w:sz w:val="20"/>
          <w:szCs w:val="20"/>
          <w:lang w:val="es-ES"/>
        </w:rPr>
        <w:t>Í</w:t>
      </w:r>
      <w:r w:rsidRPr="008433F9">
        <w:rPr>
          <w:rFonts w:ascii="Verdana" w:hAnsi="Verdana"/>
          <w:b/>
          <w:sz w:val="20"/>
          <w:szCs w:val="20"/>
          <w:lang w:val="es-ES"/>
        </w:rPr>
        <w:t>QUESE Y PUBL</w:t>
      </w:r>
      <w:r w:rsidR="00BF04C0" w:rsidRPr="008433F9">
        <w:rPr>
          <w:rFonts w:ascii="Verdana" w:hAnsi="Verdana"/>
          <w:b/>
          <w:sz w:val="20"/>
          <w:szCs w:val="20"/>
          <w:lang w:val="es-ES"/>
        </w:rPr>
        <w:t>Í</w:t>
      </w:r>
      <w:r w:rsidRPr="008433F9">
        <w:rPr>
          <w:rFonts w:ascii="Verdana" w:hAnsi="Verdana"/>
          <w:b/>
          <w:sz w:val="20"/>
          <w:szCs w:val="20"/>
          <w:lang w:val="es-ES"/>
        </w:rPr>
        <w:t xml:space="preserve">QUESE </w:t>
      </w:r>
      <w:r w:rsidR="00F44825" w:rsidRPr="004A58CB">
        <w:rPr>
          <w:rFonts w:ascii="Verdana" w:hAnsi="Verdana"/>
          <w:b/>
          <w:sz w:val="20"/>
          <w:szCs w:val="20"/>
          <w:lang w:val="es-ES"/>
        </w:rPr>
        <w:t xml:space="preserve">EN EXTRACTO EN EL DIARIO OFICIAL </w:t>
      </w:r>
      <w:r w:rsidR="00F44825" w:rsidRPr="008433F9">
        <w:rPr>
          <w:rFonts w:ascii="Verdana" w:hAnsi="Verdana"/>
          <w:b/>
          <w:sz w:val="20"/>
          <w:szCs w:val="20"/>
          <w:lang w:val="es-ES"/>
        </w:rPr>
        <w:t xml:space="preserve">Y EN FORMA COMPLETA </w:t>
      </w:r>
      <w:r w:rsidRPr="008433F9">
        <w:rPr>
          <w:rFonts w:ascii="Verdana" w:hAnsi="Verdana"/>
          <w:b/>
          <w:sz w:val="20"/>
          <w:szCs w:val="20"/>
          <w:lang w:val="es-ES"/>
        </w:rPr>
        <w:t xml:space="preserve">EN LA </w:t>
      </w:r>
      <w:r w:rsidR="00BF04C0" w:rsidRPr="008433F9">
        <w:rPr>
          <w:rFonts w:ascii="Verdana" w:hAnsi="Verdana"/>
          <w:b/>
          <w:sz w:val="20"/>
          <w:szCs w:val="20"/>
          <w:lang w:val="es-ES"/>
        </w:rPr>
        <w:t xml:space="preserve">PÁGINA </w:t>
      </w:r>
      <w:r w:rsidRPr="008433F9">
        <w:rPr>
          <w:rFonts w:ascii="Verdana" w:hAnsi="Verdana"/>
          <w:b/>
          <w:sz w:val="20"/>
          <w:szCs w:val="20"/>
          <w:lang w:val="es-ES"/>
        </w:rPr>
        <w:t>WEB DEL SERVICIO</w:t>
      </w:r>
      <w:r w:rsidRPr="008433F9">
        <w:rPr>
          <w:rFonts w:ascii="Verdana" w:hAnsi="Verdana"/>
          <w:b/>
          <w:sz w:val="20"/>
          <w:szCs w:val="20"/>
          <w:lang w:val="es-ES"/>
        </w:rPr>
        <w:tab/>
      </w: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2C25E5">
      <w:pPr>
        <w:jc w:val="both"/>
        <w:rPr>
          <w:rFonts w:ascii="Verdana" w:hAnsi="Verdana"/>
          <w:b/>
          <w:sz w:val="20"/>
          <w:szCs w:val="20"/>
          <w:lang w:val="es-ES"/>
        </w:rPr>
      </w:pPr>
    </w:p>
    <w:p w:rsidR="004E4423" w:rsidRDefault="004E4423" w:rsidP="004E4423">
      <w:pPr>
        <w:jc w:val="center"/>
        <w:rPr>
          <w:rFonts w:ascii="Verdana" w:hAnsi="Verdana"/>
          <w:b/>
          <w:sz w:val="20"/>
          <w:szCs w:val="20"/>
          <w:lang w:val="es-ES"/>
        </w:rPr>
      </w:pPr>
      <w:r>
        <w:rPr>
          <w:rFonts w:ascii="Verdana" w:hAnsi="Verdana"/>
          <w:b/>
          <w:sz w:val="20"/>
          <w:szCs w:val="20"/>
          <w:lang w:val="es-ES"/>
        </w:rPr>
        <w:t>ANEXO N°1</w:t>
      </w:r>
    </w:p>
    <w:p w:rsidR="004E4423" w:rsidRDefault="004E4423" w:rsidP="004E4423">
      <w:pPr>
        <w:jc w:val="center"/>
        <w:rPr>
          <w:rFonts w:ascii="Verdana" w:hAnsi="Verdana"/>
          <w:b/>
          <w:sz w:val="20"/>
          <w:szCs w:val="20"/>
          <w:lang w:val="es-ES"/>
        </w:rPr>
      </w:pPr>
    </w:p>
    <w:p w:rsidR="004E4423" w:rsidRDefault="004E4423" w:rsidP="004E4423">
      <w:pPr>
        <w:rPr>
          <w:lang w:val="es-MX"/>
        </w:rPr>
      </w:pPr>
    </w:p>
    <w:tbl>
      <w:tblPr>
        <w:tblStyle w:val="Tablaconcuadrcula"/>
        <w:tblW w:w="0" w:type="auto"/>
        <w:tblLook w:val="04A0" w:firstRow="1" w:lastRow="0" w:firstColumn="1" w:lastColumn="0" w:noHBand="0" w:noVBand="1"/>
      </w:tblPr>
      <w:tblGrid>
        <w:gridCol w:w="4414"/>
        <w:gridCol w:w="4414"/>
      </w:tblGrid>
      <w:tr w:rsidR="004E4423" w:rsidTr="00751D16">
        <w:tc>
          <w:tcPr>
            <w:tcW w:w="4414" w:type="dxa"/>
          </w:tcPr>
          <w:p w:rsidR="004E4423" w:rsidRDefault="004E4423" w:rsidP="00751D16">
            <w:r>
              <w:t>MINISTERIO DE ENERGIA</w:t>
            </w:r>
          </w:p>
          <w:p w:rsidR="004E4423" w:rsidRDefault="004E4423" w:rsidP="00751D16"/>
          <w:p w:rsidR="004E4423" w:rsidRDefault="004E4423" w:rsidP="00751D16"/>
          <w:p w:rsidR="004E4423" w:rsidRDefault="004E4423" w:rsidP="00751D16"/>
          <w:p w:rsidR="004E4423" w:rsidRDefault="004E4423" w:rsidP="00751D16"/>
        </w:tc>
        <w:tc>
          <w:tcPr>
            <w:tcW w:w="4414" w:type="dxa"/>
          </w:tcPr>
          <w:p w:rsidR="004E4423" w:rsidRDefault="004E4423" w:rsidP="00751D16">
            <w:pPr>
              <w:jc w:val="right"/>
            </w:pPr>
            <w:r>
              <w:t>FECHA Y NUMERO</w:t>
            </w:r>
          </w:p>
        </w:tc>
      </w:tr>
      <w:tr w:rsidR="004E4423" w:rsidTr="00751D16">
        <w:trPr>
          <w:trHeight w:val="846"/>
        </w:trPr>
        <w:tc>
          <w:tcPr>
            <w:tcW w:w="8828" w:type="dxa"/>
            <w:gridSpan w:val="2"/>
          </w:tcPr>
          <w:p w:rsidR="004E4423" w:rsidRDefault="004E4423" w:rsidP="00751D16">
            <w:pPr>
              <w:jc w:val="center"/>
            </w:pPr>
          </w:p>
          <w:p w:rsidR="004E4423" w:rsidRDefault="004E4423" w:rsidP="00751D16">
            <w:pPr>
              <w:jc w:val="center"/>
            </w:pPr>
            <w:r>
              <w:t>DECLARACION DE PERTINENCIA</w:t>
            </w:r>
          </w:p>
          <w:p w:rsidR="004E4423" w:rsidRDefault="004E4423" w:rsidP="00751D16">
            <w:pPr>
              <w:jc w:val="center"/>
            </w:pPr>
            <w:r>
              <w:t>IMPORTACION GAS EMERGENCIA</w:t>
            </w:r>
          </w:p>
          <w:p w:rsidR="004E4423" w:rsidRDefault="004E4423" w:rsidP="00751D16">
            <w:pPr>
              <w:jc w:val="center"/>
            </w:pPr>
          </w:p>
        </w:tc>
      </w:tr>
      <w:tr w:rsidR="004E4423" w:rsidTr="00751D16">
        <w:tc>
          <w:tcPr>
            <w:tcW w:w="8828" w:type="dxa"/>
            <w:gridSpan w:val="2"/>
          </w:tcPr>
          <w:p w:rsidR="004E4423" w:rsidRDefault="004E4423" w:rsidP="00751D16">
            <w:r>
              <w:t>Sr. Director Nacional de Aduanas:</w:t>
            </w:r>
          </w:p>
          <w:p w:rsidR="004E4423" w:rsidRDefault="004E4423" w:rsidP="00751D16">
            <w:pPr>
              <w:jc w:val="both"/>
            </w:pPr>
            <w:r>
              <w:t xml:space="preserve">Conforme a lo establecido en el procedimiento establecido al efecto en el apéndice </w:t>
            </w:r>
            <w:proofErr w:type="spellStart"/>
            <w:r>
              <w:t>zz</w:t>
            </w:r>
            <w:proofErr w:type="spellEnd"/>
            <w:r>
              <w:t xml:space="preserve"> del Compendio de Normas Aduaneras, se emite la siguiente declaración de pertinencia, para la importación de gas en emergencia:</w:t>
            </w:r>
          </w:p>
          <w:p w:rsidR="004E4423" w:rsidRDefault="004E4423" w:rsidP="00751D16">
            <w:pPr>
              <w:jc w:val="both"/>
            </w:pPr>
          </w:p>
        </w:tc>
      </w:tr>
      <w:tr w:rsidR="004E4423" w:rsidTr="00751D16">
        <w:tc>
          <w:tcPr>
            <w:tcW w:w="4414" w:type="dxa"/>
          </w:tcPr>
          <w:p w:rsidR="004E4423" w:rsidRDefault="004E4423" w:rsidP="00751D16">
            <w:r>
              <w:t>Solicitante consignatario</w:t>
            </w:r>
          </w:p>
        </w:tc>
        <w:tc>
          <w:tcPr>
            <w:tcW w:w="4414" w:type="dxa"/>
          </w:tcPr>
          <w:p w:rsidR="004E4423" w:rsidRDefault="004E4423" w:rsidP="00751D16">
            <w:r>
              <w:t>Corresponde al gaseoducto que transportará la mercancía.  En casos indicados deberán contar con poder o mandato de la empresa que sufre la emergencia.</w:t>
            </w:r>
          </w:p>
        </w:tc>
      </w:tr>
      <w:tr w:rsidR="004E4423" w:rsidTr="00751D16">
        <w:tc>
          <w:tcPr>
            <w:tcW w:w="4414" w:type="dxa"/>
          </w:tcPr>
          <w:p w:rsidR="004E4423" w:rsidRDefault="004E4423" w:rsidP="00751D16">
            <w:r>
              <w:t>Cantidad estimada</w:t>
            </w:r>
          </w:p>
        </w:tc>
        <w:tc>
          <w:tcPr>
            <w:tcW w:w="4414" w:type="dxa"/>
          </w:tcPr>
          <w:p w:rsidR="004E4423" w:rsidRDefault="004E4423" w:rsidP="00751D16">
            <w:r>
              <w:t>Cantidad estimada de gas natural en estado gaseoso, de origen argentino</w:t>
            </w:r>
          </w:p>
        </w:tc>
      </w:tr>
      <w:tr w:rsidR="004E4423" w:rsidTr="00751D16">
        <w:tc>
          <w:tcPr>
            <w:tcW w:w="4414" w:type="dxa"/>
          </w:tcPr>
          <w:p w:rsidR="004E4423" w:rsidRDefault="004E4423" w:rsidP="00751D16">
            <w:r w:rsidRPr="00464511">
              <w:t>Punto habilitado de ingreso al país</w:t>
            </w:r>
          </w:p>
          <w:p w:rsidR="004E4423" w:rsidRDefault="004E4423" w:rsidP="00751D16"/>
        </w:tc>
        <w:tc>
          <w:tcPr>
            <w:tcW w:w="4414" w:type="dxa"/>
          </w:tcPr>
          <w:p w:rsidR="004E4423" w:rsidRDefault="004E4423" w:rsidP="00751D16"/>
        </w:tc>
      </w:tr>
      <w:tr w:rsidR="004E4423" w:rsidTr="00751D16">
        <w:tc>
          <w:tcPr>
            <w:tcW w:w="4414" w:type="dxa"/>
          </w:tcPr>
          <w:p w:rsidR="004E4423" w:rsidRPr="00547021" w:rsidRDefault="004E4423" w:rsidP="00751D16">
            <w:pPr>
              <w:spacing w:after="160" w:line="259" w:lineRule="auto"/>
              <w:jc w:val="both"/>
            </w:pPr>
            <w:r w:rsidRPr="00547021">
              <w:t>Plazo estimado de</w:t>
            </w:r>
            <w:r>
              <w:t xml:space="preserve"> ingreso</w:t>
            </w:r>
          </w:p>
          <w:p w:rsidR="004E4423" w:rsidRDefault="004E4423" w:rsidP="00751D16"/>
        </w:tc>
        <w:tc>
          <w:tcPr>
            <w:tcW w:w="4414" w:type="dxa"/>
          </w:tcPr>
          <w:p w:rsidR="004E4423" w:rsidRDefault="004E4423" w:rsidP="00751D16">
            <w:r>
              <w:t>S</w:t>
            </w:r>
            <w:r w:rsidRPr="00547021">
              <w:t>eñalando la fecha de inicio de la operación y la fecha estimada de término.</w:t>
            </w:r>
          </w:p>
        </w:tc>
      </w:tr>
      <w:tr w:rsidR="004E4423" w:rsidTr="00751D16">
        <w:tc>
          <w:tcPr>
            <w:tcW w:w="4414" w:type="dxa"/>
          </w:tcPr>
          <w:p w:rsidR="004E4423" w:rsidRDefault="004E4423" w:rsidP="00751D16">
            <w:r w:rsidRPr="00547021">
              <w:t>Tipo, número, fecha y monto en dólares de la garantía rendida</w:t>
            </w:r>
          </w:p>
          <w:p w:rsidR="004E4423" w:rsidRDefault="004E4423" w:rsidP="00751D16"/>
        </w:tc>
        <w:tc>
          <w:tcPr>
            <w:tcW w:w="4414" w:type="dxa"/>
          </w:tcPr>
          <w:p w:rsidR="004E4423" w:rsidRDefault="004E4423" w:rsidP="00751D16"/>
        </w:tc>
      </w:tr>
      <w:tr w:rsidR="004E4423" w:rsidTr="00751D16">
        <w:tc>
          <w:tcPr>
            <w:tcW w:w="8828" w:type="dxa"/>
            <w:gridSpan w:val="2"/>
          </w:tcPr>
          <w:p w:rsidR="004E4423" w:rsidRDefault="004E4423" w:rsidP="00751D16">
            <w:pPr>
              <w:jc w:val="center"/>
            </w:pPr>
            <w:r>
              <w:t>FIRMA AUTORIDAD RESPONSABLE</w:t>
            </w:r>
          </w:p>
          <w:p w:rsidR="004E4423" w:rsidRDefault="004E4423" w:rsidP="00751D16">
            <w:pPr>
              <w:jc w:val="center"/>
            </w:pPr>
          </w:p>
          <w:p w:rsidR="004E4423" w:rsidRDefault="004E4423" w:rsidP="00751D16">
            <w:pPr>
              <w:jc w:val="center"/>
            </w:pPr>
          </w:p>
          <w:p w:rsidR="004E4423" w:rsidRDefault="004E4423" w:rsidP="00751D16">
            <w:pPr>
              <w:jc w:val="center"/>
            </w:pPr>
          </w:p>
          <w:p w:rsidR="004E4423" w:rsidRDefault="004E4423" w:rsidP="00751D16">
            <w:pPr>
              <w:jc w:val="center"/>
            </w:pPr>
          </w:p>
        </w:tc>
      </w:tr>
    </w:tbl>
    <w:p w:rsidR="004E4423" w:rsidRPr="00CB622F" w:rsidRDefault="004E4423" w:rsidP="004E4423">
      <w:pPr>
        <w:rPr>
          <w:lang w:val="es-MX"/>
        </w:rPr>
      </w:pPr>
    </w:p>
    <w:p w:rsidR="004E4423" w:rsidRPr="008433F9" w:rsidRDefault="004E4423" w:rsidP="004E4423">
      <w:pPr>
        <w:jc w:val="center"/>
        <w:rPr>
          <w:rFonts w:ascii="Verdana" w:hAnsi="Verdana"/>
          <w:b/>
          <w:sz w:val="20"/>
          <w:szCs w:val="20"/>
          <w:lang w:val="es-ES"/>
        </w:rPr>
      </w:pPr>
    </w:p>
    <w:p w:rsidR="001F3F96" w:rsidRDefault="003A2987" w:rsidP="004F220F">
      <w:pPr>
        <w:jc w:val="both"/>
        <w:rPr>
          <w:rFonts w:ascii="Verdana" w:hAnsi="Verdana"/>
          <w:b/>
          <w:sz w:val="20"/>
          <w:szCs w:val="20"/>
          <w:lang w:val="es-ES"/>
        </w:rPr>
      </w:pPr>
      <w:r w:rsidRPr="008433F9">
        <w:rPr>
          <w:rFonts w:ascii="Verdana" w:hAnsi="Verdana"/>
          <w:b/>
          <w:sz w:val="20"/>
          <w:szCs w:val="20"/>
          <w:lang w:val="es-ES"/>
        </w:rPr>
        <w:t xml:space="preserve">                   </w:t>
      </w:r>
    </w:p>
    <w:p w:rsidR="001F3F96" w:rsidRPr="008433F9" w:rsidRDefault="001F3F96" w:rsidP="004F220F">
      <w:pPr>
        <w:jc w:val="both"/>
        <w:rPr>
          <w:rFonts w:ascii="Verdana" w:hAnsi="Verdana"/>
          <w:b/>
          <w:sz w:val="20"/>
          <w:szCs w:val="20"/>
          <w:lang w:val="es-ES"/>
        </w:rPr>
      </w:pPr>
    </w:p>
    <w:p w:rsidR="003A2987" w:rsidRPr="008433F9" w:rsidRDefault="003A2987" w:rsidP="004F220F">
      <w:pPr>
        <w:jc w:val="both"/>
        <w:rPr>
          <w:rFonts w:ascii="Verdana" w:hAnsi="Verdana"/>
          <w:b/>
          <w:sz w:val="20"/>
          <w:szCs w:val="20"/>
          <w:lang w:val="es-ES"/>
        </w:rPr>
      </w:pPr>
      <w:r w:rsidRPr="008433F9">
        <w:rPr>
          <w:rFonts w:ascii="Verdana" w:hAnsi="Verdana"/>
          <w:b/>
          <w:sz w:val="20"/>
          <w:szCs w:val="20"/>
          <w:lang w:val="es-ES"/>
        </w:rPr>
        <w:t xml:space="preserve">                                            </w:t>
      </w:r>
    </w:p>
    <w:p w:rsidR="007A2B5A" w:rsidRPr="00FD76F1" w:rsidRDefault="00FD76F1" w:rsidP="004F220F">
      <w:pPr>
        <w:jc w:val="both"/>
        <w:rPr>
          <w:rFonts w:ascii="Verdana" w:hAnsi="Verdana"/>
          <w:b/>
          <w:sz w:val="20"/>
          <w:szCs w:val="20"/>
          <w:lang w:val="es-ES"/>
        </w:rPr>
      </w:pPr>
      <w:r>
        <w:rPr>
          <w:rFonts w:ascii="Verdana" w:hAnsi="Verdana"/>
          <w:b/>
          <w:sz w:val="20"/>
          <w:szCs w:val="20"/>
          <w:lang w:val="es-ES"/>
        </w:rPr>
        <w:t xml:space="preserve">                          </w:t>
      </w:r>
    </w:p>
    <w:p w:rsidR="007A2B5A" w:rsidRDefault="007A2B5A" w:rsidP="004F220F">
      <w:pPr>
        <w:jc w:val="both"/>
        <w:rPr>
          <w:rFonts w:ascii="Verdana" w:hAnsi="Verdana"/>
          <w:sz w:val="16"/>
          <w:szCs w:val="16"/>
          <w:lang w:val="es-CL"/>
        </w:rPr>
      </w:pPr>
    </w:p>
    <w:p w:rsidR="0041758E" w:rsidRDefault="0041758E" w:rsidP="004F220F">
      <w:pPr>
        <w:jc w:val="both"/>
        <w:rPr>
          <w:rFonts w:ascii="Verdana" w:hAnsi="Verdana"/>
          <w:sz w:val="16"/>
          <w:szCs w:val="16"/>
          <w:lang w:val="es-CL"/>
        </w:rPr>
      </w:pPr>
    </w:p>
    <w:p w:rsidR="0041758E" w:rsidRDefault="0041758E" w:rsidP="004F220F">
      <w:pPr>
        <w:jc w:val="both"/>
        <w:rPr>
          <w:rFonts w:ascii="Verdana" w:hAnsi="Verdana"/>
          <w:sz w:val="16"/>
          <w:szCs w:val="16"/>
          <w:lang w:val="es-ES"/>
        </w:rPr>
      </w:pPr>
    </w:p>
    <w:sectPr w:rsidR="0041758E" w:rsidSect="007A2B5A">
      <w:headerReference w:type="default" r:id="rId8"/>
      <w:footerReference w:type="default" r:id="rId9"/>
      <w:pgSz w:w="12240" w:h="20160" w:code="5"/>
      <w:pgMar w:top="1417" w:right="1701" w:bottom="1135" w:left="1701" w:header="28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D5A" w:rsidRDefault="00AA3D5A">
      <w:r>
        <w:separator/>
      </w:r>
    </w:p>
  </w:endnote>
  <w:endnote w:type="continuationSeparator" w:id="0">
    <w:p w:rsidR="00AA3D5A" w:rsidRDefault="00AA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576945"/>
      <w:docPartObj>
        <w:docPartGallery w:val="Page Numbers (Bottom of Page)"/>
        <w:docPartUnique/>
      </w:docPartObj>
    </w:sdtPr>
    <w:sdtEndPr/>
    <w:sdtContent>
      <w:p w:rsidR="00CB168D" w:rsidRDefault="007F6AE4" w:rsidP="007F6AE4">
        <w:pPr>
          <w:pStyle w:val="Piedepgina"/>
          <w:tabs>
            <w:tab w:val="clear" w:pos="4252"/>
            <w:tab w:val="left" w:pos="4230"/>
            <w:tab w:val="center" w:pos="4419"/>
          </w:tabs>
        </w:pPr>
        <w:r>
          <w:tab/>
        </w:r>
        <w:r>
          <w:tab/>
        </w:r>
        <w:r>
          <w:tab/>
        </w:r>
      </w:p>
    </w:sdtContent>
  </w:sdt>
  <w:p w:rsidR="009E2A3A" w:rsidRDefault="009E2A3A" w:rsidP="009B4592">
    <w:pPr>
      <w:pStyle w:val="Piedepgina"/>
      <w:ind w:left="-14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D5A" w:rsidRDefault="00AA3D5A">
      <w:r>
        <w:separator/>
      </w:r>
    </w:p>
  </w:footnote>
  <w:footnote w:type="continuationSeparator" w:id="0">
    <w:p w:rsidR="00AA3D5A" w:rsidRDefault="00AA3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A3A" w:rsidRPr="009B4592" w:rsidRDefault="00B42808" w:rsidP="009B4592">
    <w:pPr>
      <w:pStyle w:val="Encabezado"/>
      <w:ind w:left="-1418"/>
    </w:pPr>
    <w:r>
      <w:rPr>
        <w:noProof/>
        <w:lang w:val="es-CL" w:eastAsia="es-CL"/>
      </w:rPr>
      <mc:AlternateContent>
        <mc:Choice Requires="wps">
          <w:drawing>
            <wp:anchor distT="0" distB="0" distL="114300" distR="114300" simplePos="0" relativeHeight="251654656" behindDoc="0" locked="0" layoutInCell="1" allowOverlap="1" wp14:anchorId="1117FC03" wp14:editId="602BABE5">
              <wp:simplePos x="0" y="0"/>
              <wp:positionH relativeFrom="column">
                <wp:posOffset>-321945</wp:posOffset>
              </wp:positionH>
              <wp:positionV relativeFrom="paragraph">
                <wp:posOffset>321945</wp:posOffset>
              </wp:positionV>
              <wp:extent cx="6092825" cy="6477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647700"/>
                      </a:xfrm>
                      <a:prstGeom prst="rect">
                        <a:avLst/>
                      </a:prstGeom>
                      <a:noFill/>
                      <a:ln>
                        <a:noFill/>
                      </a:ln>
                      <a:effectLst/>
                    </wps:spPr>
                    <wps:txbx>
                      <w:txbxContent>
                        <w:p w:rsidR="009B4592" w:rsidRPr="009B4592" w:rsidRDefault="009B4592" w:rsidP="009B4592">
                          <w:pPr>
                            <w:spacing w:line="180" w:lineRule="exact"/>
                            <w:rPr>
                              <w:rFonts w:ascii="Tahoma" w:hAnsi="Tahoma" w:cs="Tahoma"/>
                              <w:b/>
                              <w:color w:val="000000"/>
                              <w:sz w:val="16"/>
                              <w:lang w:val="es-ES"/>
                            </w:rPr>
                          </w:pPr>
                          <w:r w:rsidRPr="009B4592">
                            <w:rPr>
                              <w:rFonts w:ascii="Tahoma" w:hAnsi="Tahoma" w:cs="Tahoma"/>
                              <w:b/>
                              <w:color w:val="000000"/>
                              <w:sz w:val="16"/>
                              <w:lang w:val="es-ES"/>
                            </w:rPr>
                            <w:t>Servicio Nacional de Aduanas</w:t>
                          </w:r>
                        </w:p>
                        <w:p w:rsidR="009B4592" w:rsidRDefault="009B4592" w:rsidP="009B4592">
                          <w:pPr>
                            <w:spacing w:line="180" w:lineRule="exact"/>
                            <w:rPr>
                              <w:rFonts w:ascii="Tahoma" w:hAnsi="Tahoma" w:cs="Tahoma"/>
                              <w:color w:val="404040"/>
                              <w:sz w:val="15"/>
                              <w:lang w:val="es-ES"/>
                            </w:rPr>
                          </w:pPr>
                          <w:r w:rsidRPr="009B4592">
                            <w:rPr>
                              <w:rFonts w:ascii="Tahoma" w:hAnsi="Tahoma" w:cs="Tahoma"/>
                              <w:color w:val="000000"/>
                              <w:sz w:val="15"/>
                              <w:lang w:val="es-ES"/>
                            </w:rPr>
                            <w:t>Dirección Nacional</w:t>
                          </w:r>
                          <w:r w:rsidRPr="009B4592">
                            <w:rPr>
                              <w:rFonts w:ascii="PMingLiU" w:eastAsia="PMingLiU" w:hAnsi="PMingLiU" w:cs="PMingLiU"/>
                              <w:color w:val="000000"/>
                              <w:sz w:val="15"/>
                              <w:lang w:val="es-ES"/>
                            </w:rPr>
                            <w:br/>
                          </w:r>
                          <w:r w:rsidRPr="009B4592">
                            <w:rPr>
                              <w:rFonts w:ascii="Tahoma" w:hAnsi="Tahoma" w:cs="Tahoma"/>
                              <w:color w:val="404040"/>
                              <w:sz w:val="15"/>
                              <w:lang w:val="es-ES"/>
                            </w:rPr>
                            <w:t>Subdirección Técnica</w:t>
                          </w:r>
                        </w:p>
                        <w:p w:rsidR="00CB168D" w:rsidRPr="009B4592" w:rsidRDefault="009607E5" w:rsidP="009B4592">
                          <w:pPr>
                            <w:spacing w:line="180" w:lineRule="exact"/>
                            <w:rPr>
                              <w:rFonts w:ascii="Tahoma" w:hAnsi="Tahoma" w:cs="Tahoma"/>
                              <w:color w:val="000000"/>
                              <w:sz w:val="15"/>
                              <w:lang w:val="es-ES"/>
                            </w:rPr>
                          </w:pPr>
                          <w:r>
                            <w:rPr>
                              <w:rFonts w:ascii="Tahoma" w:hAnsi="Tahoma" w:cs="Tahoma"/>
                              <w:color w:val="404040"/>
                              <w:sz w:val="15"/>
                              <w:lang w:val="es-ES"/>
                            </w:rPr>
                            <w:t xml:space="preserve">Departamento </w:t>
                          </w:r>
                          <w:r w:rsidR="00140D48">
                            <w:rPr>
                              <w:rFonts w:ascii="Tahoma" w:hAnsi="Tahoma" w:cs="Tahoma"/>
                              <w:color w:val="404040"/>
                              <w:sz w:val="15"/>
                              <w:lang w:val="es-ES"/>
                            </w:rPr>
                            <w:t xml:space="preserve">de </w:t>
                          </w:r>
                          <w:r w:rsidR="00CB168D">
                            <w:rPr>
                              <w:rFonts w:ascii="Tahoma" w:hAnsi="Tahoma" w:cs="Tahoma"/>
                              <w:color w:val="404040"/>
                              <w:sz w:val="15"/>
                              <w:lang w:val="es-ES"/>
                            </w:rPr>
                            <w:t>Normas Aduaneras</w:t>
                          </w:r>
                        </w:p>
                        <w:p w:rsidR="009B4592" w:rsidRPr="009B4592" w:rsidRDefault="009B4592" w:rsidP="009B4592">
                          <w:pPr>
                            <w:spacing w:line="180" w:lineRule="exact"/>
                            <w:rPr>
                              <w:rFonts w:ascii="Tahoma" w:hAnsi="Tahoma" w:cs="Tahoma"/>
                              <w:color w:val="000000"/>
                              <w:sz w:val="15"/>
                              <w:lang w:val="es-ES"/>
                            </w:rPr>
                          </w:pPr>
                        </w:p>
                        <w:p w:rsidR="009B4592" w:rsidRPr="009B4592" w:rsidRDefault="009B4592" w:rsidP="009B4592">
                          <w:pPr>
                            <w:spacing w:line="180" w:lineRule="exact"/>
                            <w:ind w:left="-142" w:right="14"/>
                            <w:jc w:val="both"/>
                            <w:rPr>
                              <w:rFonts w:ascii="Tahoma" w:hAnsi="Tahoma" w:cs="Tahoma"/>
                              <w:color w:val="000000"/>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117FC03" id="_x0000_t202" coordsize="21600,21600" o:spt="202" path="m,l,21600r21600,l21600,xe">
              <v:stroke joinstyle="miter"/>
              <v:path gradientshapeok="t" o:connecttype="rect"/>
            </v:shapetype>
            <v:shape id="Cuadro de texto 10" o:spid="_x0000_s1026" type="#_x0000_t202" style="position:absolute;left:0;text-align:left;margin-left:-25.35pt;margin-top:25.35pt;width:479.75pt;height: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" filled="f" stroked="f">
              <v:path arrowok="t"/>
              <v:textbox>
                <w:txbxContent>
                  <w:p w:rsidR="009B4592" w:rsidRPr="009B4592" w:rsidRDefault="009B4592" w:rsidP="009B4592">
                    <w:pPr>
                      <w:spacing w:line="180" w:lineRule="exact"/>
                      <w:rPr>
                        <w:rFonts w:ascii="Tahoma" w:hAnsi="Tahoma" w:cs="Tahoma"/>
                        <w:b/>
                        <w:color w:val="000000"/>
                        <w:sz w:val="16"/>
                        <w:lang w:val="es-ES"/>
                      </w:rPr>
                    </w:pPr>
                    <w:r w:rsidRPr="009B4592">
                      <w:rPr>
                        <w:rFonts w:ascii="Tahoma" w:hAnsi="Tahoma" w:cs="Tahoma"/>
                        <w:b/>
                        <w:color w:val="000000"/>
                        <w:sz w:val="16"/>
                        <w:lang w:val="es-ES"/>
                      </w:rPr>
                      <w:t>Servicio Nacional de Aduanas</w:t>
                    </w:r>
                  </w:p>
                  <w:p w:rsidR="009B4592" w:rsidRDefault="009B4592" w:rsidP="009B4592">
                    <w:pPr>
                      <w:spacing w:line="180" w:lineRule="exact"/>
                      <w:rPr>
                        <w:rFonts w:ascii="Tahoma" w:hAnsi="Tahoma" w:cs="Tahoma"/>
                        <w:color w:val="404040"/>
                        <w:sz w:val="15"/>
                        <w:lang w:val="es-ES"/>
                      </w:rPr>
                    </w:pPr>
                    <w:r w:rsidRPr="009B4592">
                      <w:rPr>
                        <w:rFonts w:ascii="Tahoma" w:hAnsi="Tahoma" w:cs="Tahoma"/>
                        <w:color w:val="000000"/>
                        <w:sz w:val="15"/>
                        <w:lang w:val="es-ES"/>
                      </w:rPr>
                      <w:t>Dirección Nacional</w:t>
                    </w:r>
                    <w:r w:rsidRPr="009B4592">
                      <w:rPr>
                        <w:rFonts w:ascii="PMingLiU" w:eastAsia="PMingLiU" w:hAnsi="PMingLiU" w:cs="PMingLiU"/>
                        <w:color w:val="000000"/>
                        <w:sz w:val="15"/>
                        <w:lang w:val="es-ES"/>
                      </w:rPr>
                      <w:br/>
                    </w:r>
                    <w:r w:rsidRPr="009B4592">
                      <w:rPr>
                        <w:rFonts w:ascii="Tahoma" w:hAnsi="Tahoma" w:cs="Tahoma"/>
                        <w:color w:val="404040"/>
                        <w:sz w:val="15"/>
                        <w:lang w:val="es-ES"/>
                      </w:rPr>
                      <w:t>Subdirección Técnica</w:t>
                    </w:r>
                  </w:p>
                  <w:p w:rsidR="00CB168D" w:rsidRPr="009B4592" w:rsidRDefault="009607E5" w:rsidP="009B4592">
                    <w:pPr>
                      <w:spacing w:line="180" w:lineRule="exact"/>
                      <w:rPr>
                        <w:rFonts w:ascii="Tahoma" w:hAnsi="Tahoma" w:cs="Tahoma"/>
                        <w:color w:val="000000"/>
                        <w:sz w:val="15"/>
                        <w:lang w:val="es-ES"/>
                      </w:rPr>
                    </w:pPr>
                    <w:r>
                      <w:rPr>
                        <w:rFonts w:ascii="Tahoma" w:hAnsi="Tahoma" w:cs="Tahoma"/>
                        <w:color w:val="404040"/>
                        <w:sz w:val="15"/>
                        <w:lang w:val="es-ES"/>
                      </w:rPr>
                      <w:t xml:space="preserve">Departamento </w:t>
                    </w:r>
                    <w:r w:rsidR="00140D48">
                      <w:rPr>
                        <w:rFonts w:ascii="Tahoma" w:hAnsi="Tahoma" w:cs="Tahoma"/>
                        <w:color w:val="404040"/>
                        <w:sz w:val="15"/>
                        <w:lang w:val="es-ES"/>
                      </w:rPr>
                      <w:t xml:space="preserve">de </w:t>
                    </w:r>
                    <w:r w:rsidR="00CB168D">
                      <w:rPr>
                        <w:rFonts w:ascii="Tahoma" w:hAnsi="Tahoma" w:cs="Tahoma"/>
                        <w:color w:val="404040"/>
                        <w:sz w:val="15"/>
                        <w:lang w:val="es-ES"/>
                      </w:rPr>
                      <w:t>Normas Aduaneras</w:t>
                    </w:r>
                  </w:p>
                  <w:p w:rsidR="009B4592" w:rsidRPr="009B4592" w:rsidRDefault="009B4592" w:rsidP="009B4592">
                    <w:pPr>
                      <w:spacing w:line="180" w:lineRule="exact"/>
                      <w:rPr>
                        <w:rFonts w:ascii="Tahoma" w:hAnsi="Tahoma" w:cs="Tahoma"/>
                        <w:color w:val="000000"/>
                        <w:sz w:val="15"/>
                        <w:lang w:val="es-ES"/>
                      </w:rPr>
                    </w:pPr>
                  </w:p>
                  <w:p w:rsidR="009B4592" w:rsidRPr="009B4592" w:rsidRDefault="009B4592" w:rsidP="009B4592">
                    <w:pPr>
                      <w:spacing w:line="180" w:lineRule="exact"/>
                      <w:ind w:left="-142" w:right="14"/>
                      <w:jc w:val="both"/>
                      <w:rPr>
                        <w:rFonts w:ascii="Tahoma" w:hAnsi="Tahoma" w:cs="Tahoma"/>
                        <w:color w:val="000000"/>
                        <w:sz w:val="15"/>
                        <w:lang w:val="es-ES"/>
                      </w:rPr>
                    </w:pPr>
                  </w:p>
                </w:txbxContent>
              </v:textbox>
            </v:shape>
          </w:pict>
        </mc:Fallback>
      </mc:AlternateContent>
    </w:r>
    <w:r w:rsidRPr="009B4592">
      <w:rPr>
        <w:noProof/>
        <w:lang w:val="es-CL" w:eastAsia="es-CL"/>
      </w:rPr>
      <w:drawing>
        <wp:inline distT="0" distB="0" distL="0" distR="0" wp14:anchorId="066E61DD" wp14:editId="53ACFD74">
          <wp:extent cx="629285" cy="972820"/>
          <wp:effectExtent l="0" t="0" r="0" b="0"/>
          <wp:docPr id="4"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85" cy="9728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602AD"/>
    <w:multiLevelType w:val="hybridMultilevel"/>
    <w:tmpl w:val="9B326F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A4C27C5"/>
    <w:multiLevelType w:val="hybridMultilevel"/>
    <w:tmpl w:val="A798FDC4"/>
    <w:lvl w:ilvl="0" w:tplc="340A0001">
      <w:start w:val="1"/>
      <w:numFmt w:val="bullet"/>
      <w:lvlText w:val=""/>
      <w:lvlJc w:val="left"/>
      <w:pPr>
        <w:ind w:left="1931" w:hanging="360"/>
      </w:pPr>
      <w:rPr>
        <w:rFonts w:ascii="Symbol" w:hAnsi="Symbol" w:hint="default"/>
      </w:rPr>
    </w:lvl>
    <w:lvl w:ilvl="1" w:tplc="340A0003" w:tentative="1">
      <w:start w:val="1"/>
      <w:numFmt w:val="bullet"/>
      <w:lvlText w:val="o"/>
      <w:lvlJc w:val="left"/>
      <w:pPr>
        <w:ind w:left="2651" w:hanging="360"/>
      </w:pPr>
      <w:rPr>
        <w:rFonts w:ascii="Courier New" w:hAnsi="Courier New" w:cs="Courier New" w:hint="default"/>
      </w:rPr>
    </w:lvl>
    <w:lvl w:ilvl="2" w:tplc="340A0005" w:tentative="1">
      <w:start w:val="1"/>
      <w:numFmt w:val="bullet"/>
      <w:lvlText w:val=""/>
      <w:lvlJc w:val="left"/>
      <w:pPr>
        <w:ind w:left="3371" w:hanging="360"/>
      </w:pPr>
      <w:rPr>
        <w:rFonts w:ascii="Wingdings" w:hAnsi="Wingdings" w:hint="default"/>
      </w:rPr>
    </w:lvl>
    <w:lvl w:ilvl="3" w:tplc="340A0001" w:tentative="1">
      <w:start w:val="1"/>
      <w:numFmt w:val="bullet"/>
      <w:lvlText w:val=""/>
      <w:lvlJc w:val="left"/>
      <w:pPr>
        <w:ind w:left="4091" w:hanging="360"/>
      </w:pPr>
      <w:rPr>
        <w:rFonts w:ascii="Symbol" w:hAnsi="Symbol" w:hint="default"/>
      </w:rPr>
    </w:lvl>
    <w:lvl w:ilvl="4" w:tplc="340A0003" w:tentative="1">
      <w:start w:val="1"/>
      <w:numFmt w:val="bullet"/>
      <w:lvlText w:val="o"/>
      <w:lvlJc w:val="left"/>
      <w:pPr>
        <w:ind w:left="4811" w:hanging="360"/>
      </w:pPr>
      <w:rPr>
        <w:rFonts w:ascii="Courier New" w:hAnsi="Courier New" w:cs="Courier New" w:hint="default"/>
      </w:rPr>
    </w:lvl>
    <w:lvl w:ilvl="5" w:tplc="340A0005" w:tentative="1">
      <w:start w:val="1"/>
      <w:numFmt w:val="bullet"/>
      <w:lvlText w:val=""/>
      <w:lvlJc w:val="left"/>
      <w:pPr>
        <w:ind w:left="5531" w:hanging="360"/>
      </w:pPr>
      <w:rPr>
        <w:rFonts w:ascii="Wingdings" w:hAnsi="Wingdings" w:hint="default"/>
      </w:rPr>
    </w:lvl>
    <w:lvl w:ilvl="6" w:tplc="340A0001" w:tentative="1">
      <w:start w:val="1"/>
      <w:numFmt w:val="bullet"/>
      <w:lvlText w:val=""/>
      <w:lvlJc w:val="left"/>
      <w:pPr>
        <w:ind w:left="6251" w:hanging="360"/>
      </w:pPr>
      <w:rPr>
        <w:rFonts w:ascii="Symbol" w:hAnsi="Symbol" w:hint="default"/>
      </w:rPr>
    </w:lvl>
    <w:lvl w:ilvl="7" w:tplc="340A0003" w:tentative="1">
      <w:start w:val="1"/>
      <w:numFmt w:val="bullet"/>
      <w:lvlText w:val="o"/>
      <w:lvlJc w:val="left"/>
      <w:pPr>
        <w:ind w:left="6971" w:hanging="360"/>
      </w:pPr>
      <w:rPr>
        <w:rFonts w:ascii="Courier New" w:hAnsi="Courier New" w:cs="Courier New" w:hint="default"/>
      </w:rPr>
    </w:lvl>
    <w:lvl w:ilvl="8" w:tplc="340A0005" w:tentative="1">
      <w:start w:val="1"/>
      <w:numFmt w:val="bullet"/>
      <w:lvlText w:val=""/>
      <w:lvlJc w:val="left"/>
      <w:pPr>
        <w:ind w:left="7691" w:hanging="360"/>
      </w:pPr>
      <w:rPr>
        <w:rFonts w:ascii="Wingdings" w:hAnsi="Wingdings" w:hint="default"/>
      </w:rPr>
    </w:lvl>
  </w:abstractNum>
  <w:abstractNum w:abstractNumId="2">
    <w:nsid w:val="1081696B"/>
    <w:multiLevelType w:val="hybridMultilevel"/>
    <w:tmpl w:val="3C9443C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19783A70"/>
    <w:multiLevelType w:val="hybridMultilevel"/>
    <w:tmpl w:val="0A52400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1B46145C"/>
    <w:multiLevelType w:val="multilevel"/>
    <w:tmpl w:val="FCECA5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FC693F"/>
    <w:multiLevelType w:val="hybridMultilevel"/>
    <w:tmpl w:val="B75E02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01873F3"/>
    <w:multiLevelType w:val="hybridMultilevel"/>
    <w:tmpl w:val="EF7C1D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1C66BF9"/>
    <w:multiLevelType w:val="hybridMultilevel"/>
    <w:tmpl w:val="DCD6B50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nsid w:val="297D4895"/>
    <w:multiLevelType w:val="hybridMultilevel"/>
    <w:tmpl w:val="210078A4"/>
    <w:lvl w:ilvl="0" w:tplc="AA528680">
      <w:start w:val="1"/>
      <w:numFmt w:val="upperRoman"/>
      <w:lvlText w:val="%1."/>
      <w:lvlJc w:val="left"/>
      <w:pPr>
        <w:ind w:left="1800" w:hanging="720"/>
      </w:pPr>
      <w:rPr>
        <w:rFonts w:hint="default"/>
        <w:b/>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nsid w:val="2AE25909"/>
    <w:multiLevelType w:val="hybridMultilevel"/>
    <w:tmpl w:val="D25CD4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C3D65E3"/>
    <w:multiLevelType w:val="hybridMultilevel"/>
    <w:tmpl w:val="E13EBD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C515937"/>
    <w:multiLevelType w:val="hybridMultilevel"/>
    <w:tmpl w:val="49EE9952"/>
    <w:lvl w:ilvl="0" w:tplc="145A1A94">
      <w:start w:val="4"/>
      <w:numFmt w:val="bullet"/>
      <w:lvlText w:val="-"/>
      <w:lvlJc w:val="left"/>
      <w:pPr>
        <w:ind w:left="1211" w:hanging="360"/>
      </w:pPr>
      <w:rPr>
        <w:rFonts w:ascii="Verdana" w:eastAsia="Segoe UI" w:hAnsi="Verdana" w:cs="Segoe UI"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12">
    <w:nsid w:val="443D1026"/>
    <w:multiLevelType w:val="hybridMultilevel"/>
    <w:tmpl w:val="4D2884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6E34760"/>
    <w:multiLevelType w:val="hybridMultilevel"/>
    <w:tmpl w:val="C9845AEA"/>
    <w:lvl w:ilvl="0" w:tplc="3CCAA164">
      <w:start w:val="2"/>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88435EB"/>
    <w:multiLevelType w:val="hybridMultilevel"/>
    <w:tmpl w:val="909E5F8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A142D02"/>
    <w:multiLevelType w:val="hybridMultilevel"/>
    <w:tmpl w:val="666843D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6">
    <w:nsid w:val="4E903877"/>
    <w:multiLevelType w:val="hybridMultilevel"/>
    <w:tmpl w:val="CE3430E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nsid w:val="52C752DF"/>
    <w:multiLevelType w:val="hybridMultilevel"/>
    <w:tmpl w:val="F4B0B050"/>
    <w:lvl w:ilvl="0" w:tplc="340A0001">
      <w:start w:val="1"/>
      <w:numFmt w:val="bullet"/>
      <w:lvlText w:val=""/>
      <w:lvlJc w:val="left"/>
      <w:pPr>
        <w:ind w:left="1931" w:hanging="360"/>
      </w:pPr>
      <w:rPr>
        <w:rFonts w:ascii="Symbol" w:hAnsi="Symbol" w:hint="default"/>
      </w:rPr>
    </w:lvl>
    <w:lvl w:ilvl="1" w:tplc="340A0003" w:tentative="1">
      <w:start w:val="1"/>
      <w:numFmt w:val="bullet"/>
      <w:lvlText w:val="o"/>
      <w:lvlJc w:val="left"/>
      <w:pPr>
        <w:ind w:left="2651" w:hanging="360"/>
      </w:pPr>
      <w:rPr>
        <w:rFonts w:ascii="Courier New" w:hAnsi="Courier New" w:cs="Courier New" w:hint="default"/>
      </w:rPr>
    </w:lvl>
    <w:lvl w:ilvl="2" w:tplc="340A0005" w:tentative="1">
      <w:start w:val="1"/>
      <w:numFmt w:val="bullet"/>
      <w:lvlText w:val=""/>
      <w:lvlJc w:val="left"/>
      <w:pPr>
        <w:ind w:left="3371" w:hanging="360"/>
      </w:pPr>
      <w:rPr>
        <w:rFonts w:ascii="Wingdings" w:hAnsi="Wingdings" w:hint="default"/>
      </w:rPr>
    </w:lvl>
    <w:lvl w:ilvl="3" w:tplc="340A0001" w:tentative="1">
      <w:start w:val="1"/>
      <w:numFmt w:val="bullet"/>
      <w:lvlText w:val=""/>
      <w:lvlJc w:val="left"/>
      <w:pPr>
        <w:ind w:left="4091" w:hanging="360"/>
      </w:pPr>
      <w:rPr>
        <w:rFonts w:ascii="Symbol" w:hAnsi="Symbol" w:hint="default"/>
      </w:rPr>
    </w:lvl>
    <w:lvl w:ilvl="4" w:tplc="340A0003" w:tentative="1">
      <w:start w:val="1"/>
      <w:numFmt w:val="bullet"/>
      <w:lvlText w:val="o"/>
      <w:lvlJc w:val="left"/>
      <w:pPr>
        <w:ind w:left="4811" w:hanging="360"/>
      </w:pPr>
      <w:rPr>
        <w:rFonts w:ascii="Courier New" w:hAnsi="Courier New" w:cs="Courier New" w:hint="default"/>
      </w:rPr>
    </w:lvl>
    <w:lvl w:ilvl="5" w:tplc="340A0005" w:tentative="1">
      <w:start w:val="1"/>
      <w:numFmt w:val="bullet"/>
      <w:lvlText w:val=""/>
      <w:lvlJc w:val="left"/>
      <w:pPr>
        <w:ind w:left="5531" w:hanging="360"/>
      </w:pPr>
      <w:rPr>
        <w:rFonts w:ascii="Wingdings" w:hAnsi="Wingdings" w:hint="default"/>
      </w:rPr>
    </w:lvl>
    <w:lvl w:ilvl="6" w:tplc="340A0001" w:tentative="1">
      <w:start w:val="1"/>
      <w:numFmt w:val="bullet"/>
      <w:lvlText w:val=""/>
      <w:lvlJc w:val="left"/>
      <w:pPr>
        <w:ind w:left="6251" w:hanging="360"/>
      </w:pPr>
      <w:rPr>
        <w:rFonts w:ascii="Symbol" w:hAnsi="Symbol" w:hint="default"/>
      </w:rPr>
    </w:lvl>
    <w:lvl w:ilvl="7" w:tplc="340A0003" w:tentative="1">
      <w:start w:val="1"/>
      <w:numFmt w:val="bullet"/>
      <w:lvlText w:val="o"/>
      <w:lvlJc w:val="left"/>
      <w:pPr>
        <w:ind w:left="6971" w:hanging="360"/>
      </w:pPr>
      <w:rPr>
        <w:rFonts w:ascii="Courier New" w:hAnsi="Courier New" w:cs="Courier New" w:hint="default"/>
      </w:rPr>
    </w:lvl>
    <w:lvl w:ilvl="8" w:tplc="340A0005" w:tentative="1">
      <w:start w:val="1"/>
      <w:numFmt w:val="bullet"/>
      <w:lvlText w:val=""/>
      <w:lvlJc w:val="left"/>
      <w:pPr>
        <w:ind w:left="7691" w:hanging="360"/>
      </w:pPr>
      <w:rPr>
        <w:rFonts w:ascii="Wingdings" w:hAnsi="Wingdings" w:hint="default"/>
      </w:rPr>
    </w:lvl>
  </w:abstractNum>
  <w:abstractNum w:abstractNumId="18">
    <w:nsid w:val="55567F55"/>
    <w:multiLevelType w:val="hybridMultilevel"/>
    <w:tmpl w:val="5E160A4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C8E76A4"/>
    <w:multiLevelType w:val="hybridMultilevel"/>
    <w:tmpl w:val="7FFA3A1A"/>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5CE22510"/>
    <w:multiLevelType w:val="multilevel"/>
    <w:tmpl w:val="325A13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DDB6781"/>
    <w:multiLevelType w:val="hybridMultilevel"/>
    <w:tmpl w:val="05BA0500"/>
    <w:lvl w:ilvl="0" w:tplc="1B84DD86">
      <w:start w:val="1"/>
      <w:numFmt w:val="lowerLetter"/>
      <w:lvlText w:val="%1)"/>
      <w:lvlJc w:val="left"/>
      <w:pPr>
        <w:ind w:left="720" w:hanging="360"/>
      </w:pPr>
      <w:rPr>
        <w:rFonts w:ascii="Verdana" w:eastAsia="Times New Roman" w:hAnsi="Verdana"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5F6021BA"/>
    <w:multiLevelType w:val="multilevel"/>
    <w:tmpl w:val="35C8A91E"/>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nsid w:val="61FB303A"/>
    <w:multiLevelType w:val="hybridMultilevel"/>
    <w:tmpl w:val="A9604C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678651B3"/>
    <w:multiLevelType w:val="multilevel"/>
    <w:tmpl w:val="346A58A8"/>
    <w:lvl w:ilvl="0">
      <w:start w:val="1"/>
      <w:numFmt w:val="decimal"/>
      <w:lvlText w:val="%1."/>
      <w:lvlJc w:val="left"/>
      <w:pPr>
        <w:ind w:left="360" w:hanging="360"/>
      </w:pPr>
      <w:rPr>
        <w:b/>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1797C66"/>
    <w:multiLevelType w:val="hybridMultilevel"/>
    <w:tmpl w:val="652EEB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75005402"/>
    <w:multiLevelType w:val="hybridMultilevel"/>
    <w:tmpl w:val="19E8219C"/>
    <w:lvl w:ilvl="0" w:tplc="340A000B">
      <w:start w:val="1"/>
      <w:numFmt w:val="bullet"/>
      <w:lvlText w:val=""/>
      <w:lvlJc w:val="left"/>
      <w:pPr>
        <w:ind w:left="1211" w:hanging="360"/>
      </w:pPr>
      <w:rPr>
        <w:rFonts w:ascii="Wingdings" w:hAnsi="Wingdings"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27">
    <w:nsid w:val="76CB23F5"/>
    <w:multiLevelType w:val="hybridMultilevel"/>
    <w:tmpl w:val="A2B8EB4C"/>
    <w:lvl w:ilvl="0" w:tplc="340A0001">
      <w:start w:val="1"/>
      <w:numFmt w:val="bullet"/>
      <w:lvlText w:val=""/>
      <w:lvlJc w:val="left"/>
      <w:pPr>
        <w:ind w:left="1931" w:hanging="360"/>
      </w:pPr>
      <w:rPr>
        <w:rFonts w:ascii="Symbol" w:hAnsi="Symbol" w:hint="default"/>
      </w:rPr>
    </w:lvl>
    <w:lvl w:ilvl="1" w:tplc="340A0003" w:tentative="1">
      <w:start w:val="1"/>
      <w:numFmt w:val="bullet"/>
      <w:lvlText w:val="o"/>
      <w:lvlJc w:val="left"/>
      <w:pPr>
        <w:ind w:left="2651" w:hanging="360"/>
      </w:pPr>
      <w:rPr>
        <w:rFonts w:ascii="Courier New" w:hAnsi="Courier New" w:cs="Courier New" w:hint="default"/>
      </w:rPr>
    </w:lvl>
    <w:lvl w:ilvl="2" w:tplc="340A0005" w:tentative="1">
      <w:start w:val="1"/>
      <w:numFmt w:val="bullet"/>
      <w:lvlText w:val=""/>
      <w:lvlJc w:val="left"/>
      <w:pPr>
        <w:ind w:left="3371" w:hanging="360"/>
      </w:pPr>
      <w:rPr>
        <w:rFonts w:ascii="Wingdings" w:hAnsi="Wingdings" w:hint="default"/>
      </w:rPr>
    </w:lvl>
    <w:lvl w:ilvl="3" w:tplc="340A0001" w:tentative="1">
      <w:start w:val="1"/>
      <w:numFmt w:val="bullet"/>
      <w:lvlText w:val=""/>
      <w:lvlJc w:val="left"/>
      <w:pPr>
        <w:ind w:left="4091" w:hanging="360"/>
      </w:pPr>
      <w:rPr>
        <w:rFonts w:ascii="Symbol" w:hAnsi="Symbol" w:hint="default"/>
      </w:rPr>
    </w:lvl>
    <w:lvl w:ilvl="4" w:tplc="340A0003" w:tentative="1">
      <w:start w:val="1"/>
      <w:numFmt w:val="bullet"/>
      <w:lvlText w:val="o"/>
      <w:lvlJc w:val="left"/>
      <w:pPr>
        <w:ind w:left="4811" w:hanging="360"/>
      </w:pPr>
      <w:rPr>
        <w:rFonts w:ascii="Courier New" w:hAnsi="Courier New" w:cs="Courier New" w:hint="default"/>
      </w:rPr>
    </w:lvl>
    <w:lvl w:ilvl="5" w:tplc="340A0005" w:tentative="1">
      <w:start w:val="1"/>
      <w:numFmt w:val="bullet"/>
      <w:lvlText w:val=""/>
      <w:lvlJc w:val="left"/>
      <w:pPr>
        <w:ind w:left="5531" w:hanging="360"/>
      </w:pPr>
      <w:rPr>
        <w:rFonts w:ascii="Wingdings" w:hAnsi="Wingdings" w:hint="default"/>
      </w:rPr>
    </w:lvl>
    <w:lvl w:ilvl="6" w:tplc="340A0001" w:tentative="1">
      <w:start w:val="1"/>
      <w:numFmt w:val="bullet"/>
      <w:lvlText w:val=""/>
      <w:lvlJc w:val="left"/>
      <w:pPr>
        <w:ind w:left="6251" w:hanging="360"/>
      </w:pPr>
      <w:rPr>
        <w:rFonts w:ascii="Symbol" w:hAnsi="Symbol" w:hint="default"/>
      </w:rPr>
    </w:lvl>
    <w:lvl w:ilvl="7" w:tplc="340A0003" w:tentative="1">
      <w:start w:val="1"/>
      <w:numFmt w:val="bullet"/>
      <w:lvlText w:val="o"/>
      <w:lvlJc w:val="left"/>
      <w:pPr>
        <w:ind w:left="6971" w:hanging="360"/>
      </w:pPr>
      <w:rPr>
        <w:rFonts w:ascii="Courier New" w:hAnsi="Courier New" w:cs="Courier New" w:hint="default"/>
      </w:rPr>
    </w:lvl>
    <w:lvl w:ilvl="8" w:tplc="340A0005" w:tentative="1">
      <w:start w:val="1"/>
      <w:numFmt w:val="bullet"/>
      <w:lvlText w:val=""/>
      <w:lvlJc w:val="left"/>
      <w:pPr>
        <w:ind w:left="7691" w:hanging="360"/>
      </w:pPr>
      <w:rPr>
        <w:rFonts w:ascii="Wingdings" w:hAnsi="Wingdings" w:hint="default"/>
      </w:rPr>
    </w:lvl>
  </w:abstractNum>
  <w:abstractNum w:abstractNumId="28">
    <w:nsid w:val="77461308"/>
    <w:multiLevelType w:val="hybridMultilevel"/>
    <w:tmpl w:val="89841DE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79F623BB"/>
    <w:multiLevelType w:val="hybridMultilevel"/>
    <w:tmpl w:val="CC86ABF8"/>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0">
    <w:nsid w:val="7EC77172"/>
    <w:multiLevelType w:val="hybridMultilevel"/>
    <w:tmpl w:val="C966CA9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13"/>
  </w:num>
  <w:num w:numId="4">
    <w:abstractNumId w:val="24"/>
  </w:num>
  <w:num w:numId="5">
    <w:abstractNumId w:val="22"/>
  </w:num>
  <w:num w:numId="6">
    <w:abstractNumId w:val="20"/>
  </w:num>
  <w:num w:numId="7">
    <w:abstractNumId w:val="21"/>
  </w:num>
  <w:num w:numId="8">
    <w:abstractNumId w:val="4"/>
  </w:num>
  <w:num w:numId="9">
    <w:abstractNumId w:val="5"/>
  </w:num>
  <w:num w:numId="10">
    <w:abstractNumId w:val="25"/>
  </w:num>
  <w:num w:numId="11">
    <w:abstractNumId w:val="10"/>
  </w:num>
  <w:num w:numId="12">
    <w:abstractNumId w:val="12"/>
  </w:num>
  <w:num w:numId="13">
    <w:abstractNumId w:val="6"/>
  </w:num>
  <w:num w:numId="14">
    <w:abstractNumId w:val="9"/>
  </w:num>
  <w:num w:numId="15">
    <w:abstractNumId w:val="23"/>
  </w:num>
  <w:num w:numId="16">
    <w:abstractNumId w:val="0"/>
  </w:num>
  <w:num w:numId="17">
    <w:abstractNumId w:val="28"/>
  </w:num>
  <w:num w:numId="18">
    <w:abstractNumId w:val="26"/>
  </w:num>
  <w:num w:numId="19">
    <w:abstractNumId w:val="14"/>
  </w:num>
  <w:num w:numId="20">
    <w:abstractNumId w:val="18"/>
  </w:num>
  <w:num w:numId="21">
    <w:abstractNumId w:val="19"/>
  </w:num>
  <w:num w:numId="22">
    <w:abstractNumId w:val="11"/>
  </w:num>
  <w:num w:numId="23">
    <w:abstractNumId w:val="30"/>
  </w:num>
  <w:num w:numId="24">
    <w:abstractNumId w:val="15"/>
  </w:num>
  <w:num w:numId="25">
    <w:abstractNumId w:val="1"/>
  </w:num>
  <w:num w:numId="26">
    <w:abstractNumId w:val="16"/>
  </w:num>
  <w:num w:numId="27">
    <w:abstractNumId w:val="7"/>
  </w:num>
  <w:num w:numId="28">
    <w:abstractNumId w:val="3"/>
  </w:num>
  <w:num w:numId="29">
    <w:abstractNumId w:val="17"/>
  </w:num>
  <w:num w:numId="30">
    <w:abstractNumId w:val="27"/>
  </w:num>
  <w:num w:numId="3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CL"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E2"/>
    <w:rsid w:val="00007C92"/>
    <w:rsid w:val="00011BD1"/>
    <w:rsid w:val="00023FD0"/>
    <w:rsid w:val="00026054"/>
    <w:rsid w:val="0003790E"/>
    <w:rsid w:val="0004329A"/>
    <w:rsid w:val="000433B4"/>
    <w:rsid w:val="00044D8D"/>
    <w:rsid w:val="00044F12"/>
    <w:rsid w:val="000476CD"/>
    <w:rsid w:val="00054F1D"/>
    <w:rsid w:val="000602CF"/>
    <w:rsid w:val="000667E5"/>
    <w:rsid w:val="00070033"/>
    <w:rsid w:val="00073DA5"/>
    <w:rsid w:val="000817F2"/>
    <w:rsid w:val="00083593"/>
    <w:rsid w:val="0009071B"/>
    <w:rsid w:val="00092D07"/>
    <w:rsid w:val="000A2403"/>
    <w:rsid w:val="000A3FF8"/>
    <w:rsid w:val="000A7345"/>
    <w:rsid w:val="000A748A"/>
    <w:rsid w:val="000B0401"/>
    <w:rsid w:val="000C21BA"/>
    <w:rsid w:val="000C3B1E"/>
    <w:rsid w:val="000C3E52"/>
    <w:rsid w:val="000D47FC"/>
    <w:rsid w:val="000E22E0"/>
    <w:rsid w:val="000E706B"/>
    <w:rsid w:val="000F0A30"/>
    <w:rsid w:val="000F0F68"/>
    <w:rsid w:val="000F26A1"/>
    <w:rsid w:val="000F3352"/>
    <w:rsid w:val="000F5BB4"/>
    <w:rsid w:val="001040C6"/>
    <w:rsid w:val="0010664F"/>
    <w:rsid w:val="001111C0"/>
    <w:rsid w:val="0011268A"/>
    <w:rsid w:val="00113BFC"/>
    <w:rsid w:val="00123924"/>
    <w:rsid w:val="001254B7"/>
    <w:rsid w:val="00132BBC"/>
    <w:rsid w:val="0013424E"/>
    <w:rsid w:val="00134D22"/>
    <w:rsid w:val="00134E5C"/>
    <w:rsid w:val="00137523"/>
    <w:rsid w:val="00140D48"/>
    <w:rsid w:val="00141477"/>
    <w:rsid w:val="001447EE"/>
    <w:rsid w:val="001563A1"/>
    <w:rsid w:val="00156B2A"/>
    <w:rsid w:val="00161A12"/>
    <w:rsid w:val="00162FD1"/>
    <w:rsid w:val="00165DFC"/>
    <w:rsid w:val="00177DC2"/>
    <w:rsid w:val="0018062B"/>
    <w:rsid w:val="001815BF"/>
    <w:rsid w:val="00191440"/>
    <w:rsid w:val="001A4CDD"/>
    <w:rsid w:val="001A6BB0"/>
    <w:rsid w:val="001D05A4"/>
    <w:rsid w:val="001D537A"/>
    <w:rsid w:val="001D739E"/>
    <w:rsid w:val="001D7686"/>
    <w:rsid w:val="001E0505"/>
    <w:rsid w:val="001E6360"/>
    <w:rsid w:val="001F0BD7"/>
    <w:rsid w:val="001F16FE"/>
    <w:rsid w:val="001F3F96"/>
    <w:rsid w:val="001F5AB7"/>
    <w:rsid w:val="00200E70"/>
    <w:rsid w:val="00202FD4"/>
    <w:rsid w:val="0021395F"/>
    <w:rsid w:val="002174F4"/>
    <w:rsid w:val="00224841"/>
    <w:rsid w:val="00235B2D"/>
    <w:rsid w:val="00236AED"/>
    <w:rsid w:val="00244576"/>
    <w:rsid w:val="002447D7"/>
    <w:rsid w:val="002523F4"/>
    <w:rsid w:val="002552F2"/>
    <w:rsid w:val="00265380"/>
    <w:rsid w:val="002750E5"/>
    <w:rsid w:val="00287D53"/>
    <w:rsid w:val="00287DAF"/>
    <w:rsid w:val="00295986"/>
    <w:rsid w:val="002A04D5"/>
    <w:rsid w:val="002B2611"/>
    <w:rsid w:val="002C25E5"/>
    <w:rsid w:val="002C3AA8"/>
    <w:rsid w:val="002D43E2"/>
    <w:rsid w:val="002D5482"/>
    <w:rsid w:val="002D5572"/>
    <w:rsid w:val="002E122A"/>
    <w:rsid w:val="002E1AAF"/>
    <w:rsid w:val="002E5B36"/>
    <w:rsid w:val="002F1E56"/>
    <w:rsid w:val="002F4C3A"/>
    <w:rsid w:val="002F693B"/>
    <w:rsid w:val="0030133E"/>
    <w:rsid w:val="00322C7A"/>
    <w:rsid w:val="00325C49"/>
    <w:rsid w:val="00340079"/>
    <w:rsid w:val="0034055B"/>
    <w:rsid w:val="0034298C"/>
    <w:rsid w:val="0035318D"/>
    <w:rsid w:val="003541CD"/>
    <w:rsid w:val="0036206A"/>
    <w:rsid w:val="003730E3"/>
    <w:rsid w:val="00375E33"/>
    <w:rsid w:val="00393D74"/>
    <w:rsid w:val="00395540"/>
    <w:rsid w:val="003A2987"/>
    <w:rsid w:val="003B53A5"/>
    <w:rsid w:val="003B5834"/>
    <w:rsid w:val="003C0447"/>
    <w:rsid w:val="003C3505"/>
    <w:rsid w:val="003C3E71"/>
    <w:rsid w:val="003C5404"/>
    <w:rsid w:val="003D03DA"/>
    <w:rsid w:val="003D0744"/>
    <w:rsid w:val="003D4CC7"/>
    <w:rsid w:val="003E114F"/>
    <w:rsid w:val="003E21F5"/>
    <w:rsid w:val="003F02DB"/>
    <w:rsid w:val="003F0D5E"/>
    <w:rsid w:val="003F6633"/>
    <w:rsid w:val="00402016"/>
    <w:rsid w:val="0040348F"/>
    <w:rsid w:val="00407582"/>
    <w:rsid w:val="0041758E"/>
    <w:rsid w:val="004219C8"/>
    <w:rsid w:val="00433CDC"/>
    <w:rsid w:val="004351BB"/>
    <w:rsid w:val="00436DCA"/>
    <w:rsid w:val="00440993"/>
    <w:rsid w:val="00440DFD"/>
    <w:rsid w:val="004501DC"/>
    <w:rsid w:val="00450963"/>
    <w:rsid w:val="00452864"/>
    <w:rsid w:val="00452E31"/>
    <w:rsid w:val="004560CE"/>
    <w:rsid w:val="0046284D"/>
    <w:rsid w:val="00467FAB"/>
    <w:rsid w:val="004706F6"/>
    <w:rsid w:val="00474B9B"/>
    <w:rsid w:val="00477F62"/>
    <w:rsid w:val="00481CCE"/>
    <w:rsid w:val="00485B56"/>
    <w:rsid w:val="00490430"/>
    <w:rsid w:val="00491181"/>
    <w:rsid w:val="004953FB"/>
    <w:rsid w:val="004A05BE"/>
    <w:rsid w:val="004A1704"/>
    <w:rsid w:val="004A3329"/>
    <w:rsid w:val="004A543B"/>
    <w:rsid w:val="004A58CB"/>
    <w:rsid w:val="004B0C9F"/>
    <w:rsid w:val="004B59E9"/>
    <w:rsid w:val="004C32BB"/>
    <w:rsid w:val="004C7A1B"/>
    <w:rsid w:val="004D4DD6"/>
    <w:rsid w:val="004D78E2"/>
    <w:rsid w:val="004E027C"/>
    <w:rsid w:val="004E4423"/>
    <w:rsid w:val="004E599C"/>
    <w:rsid w:val="004F220F"/>
    <w:rsid w:val="004F4AFC"/>
    <w:rsid w:val="004F7736"/>
    <w:rsid w:val="005225FA"/>
    <w:rsid w:val="0052738A"/>
    <w:rsid w:val="0053241E"/>
    <w:rsid w:val="005329C3"/>
    <w:rsid w:val="00541972"/>
    <w:rsid w:val="00542F7A"/>
    <w:rsid w:val="005442D4"/>
    <w:rsid w:val="00546CB1"/>
    <w:rsid w:val="00576C76"/>
    <w:rsid w:val="0058432E"/>
    <w:rsid w:val="00592741"/>
    <w:rsid w:val="005A6676"/>
    <w:rsid w:val="005A7285"/>
    <w:rsid w:val="005B3587"/>
    <w:rsid w:val="005C19CB"/>
    <w:rsid w:val="005D3BF8"/>
    <w:rsid w:val="005D3D46"/>
    <w:rsid w:val="005D7641"/>
    <w:rsid w:val="005E3724"/>
    <w:rsid w:val="005F01A9"/>
    <w:rsid w:val="005F26C3"/>
    <w:rsid w:val="005F2A58"/>
    <w:rsid w:val="005F468A"/>
    <w:rsid w:val="005F637F"/>
    <w:rsid w:val="005F695C"/>
    <w:rsid w:val="006016B3"/>
    <w:rsid w:val="0061118C"/>
    <w:rsid w:val="006113DA"/>
    <w:rsid w:val="00620D82"/>
    <w:rsid w:val="006256C3"/>
    <w:rsid w:val="00627B19"/>
    <w:rsid w:val="00636646"/>
    <w:rsid w:val="0063749F"/>
    <w:rsid w:val="00643D07"/>
    <w:rsid w:val="00647CAC"/>
    <w:rsid w:val="00656E6D"/>
    <w:rsid w:val="00663542"/>
    <w:rsid w:val="00663CEF"/>
    <w:rsid w:val="006709AD"/>
    <w:rsid w:val="006763B9"/>
    <w:rsid w:val="00677823"/>
    <w:rsid w:val="0068168E"/>
    <w:rsid w:val="006842F3"/>
    <w:rsid w:val="00687F20"/>
    <w:rsid w:val="006904EB"/>
    <w:rsid w:val="00690E2C"/>
    <w:rsid w:val="00694522"/>
    <w:rsid w:val="006A021F"/>
    <w:rsid w:val="006A7D41"/>
    <w:rsid w:val="006B0D1B"/>
    <w:rsid w:val="006C68BF"/>
    <w:rsid w:val="006E0987"/>
    <w:rsid w:val="006F1D51"/>
    <w:rsid w:val="0070461B"/>
    <w:rsid w:val="0071784C"/>
    <w:rsid w:val="00731E12"/>
    <w:rsid w:val="0073251B"/>
    <w:rsid w:val="00742E54"/>
    <w:rsid w:val="00743F1A"/>
    <w:rsid w:val="0074698C"/>
    <w:rsid w:val="00753034"/>
    <w:rsid w:val="00753214"/>
    <w:rsid w:val="00760796"/>
    <w:rsid w:val="0076248A"/>
    <w:rsid w:val="007658C0"/>
    <w:rsid w:val="00767CF5"/>
    <w:rsid w:val="00777388"/>
    <w:rsid w:val="007804E3"/>
    <w:rsid w:val="0078371F"/>
    <w:rsid w:val="00790329"/>
    <w:rsid w:val="00793260"/>
    <w:rsid w:val="007A2B5A"/>
    <w:rsid w:val="007B1E59"/>
    <w:rsid w:val="007B283E"/>
    <w:rsid w:val="007B50CC"/>
    <w:rsid w:val="007C0479"/>
    <w:rsid w:val="007C687F"/>
    <w:rsid w:val="007C7896"/>
    <w:rsid w:val="007D30E5"/>
    <w:rsid w:val="007D5093"/>
    <w:rsid w:val="007E09A9"/>
    <w:rsid w:val="007E2F6A"/>
    <w:rsid w:val="007E5B32"/>
    <w:rsid w:val="007E6B60"/>
    <w:rsid w:val="007F0B87"/>
    <w:rsid w:val="007F6AE4"/>
    <w:rsid w:val="0080305B"/>
    <w:rsid w:val="008178B1"/>
    <w:rsid w:val="0082251B"/>
    <w:rsid w:val="00835B98"/>
    <w:rsid w:val="0084161D"/>
    <w:rsid w:val="008433F9"/>
    <w:rsid w:val="008436F4"/>
    <w:rsid w:val="008441E6"/>
    <w:rsid w:val="00850D9B"/>
    <w:rsid w:val="008548BD"/>
    <w:rsid w:val="00854EE2"/>
    <w:rsid w:val="00865402"/>
    <w:rsid w:val="00886410"/>
    <w:rsid w:val="00887164"/>
    <w:rsid w:val="008876B8"/>
    <w:rsid w:val="00893FDC"/>
    <w:rsid w:val="008967D5"/>
    <w:rsid w:val="00897458"/>
    <w:rsid w:val="008A5654"/>
    <w:rsid w:val="008D3FC4"/>
    <w:rsid w:val="008D513A"/>
    <w:rsid w:val="008E30E9"/>
    <w:rsid w:val="008E45C3"/>
    <w:rsid w:val="008F24F5"/>
    <w:rsid w:val="008F284A"/>
    <w:rsid w:val="008F3590"/>
    <w:rsid w:val="00905ECE"/>
    <w:rsid w:val="009118FD"/>
    <w:rsid w:val="00926156"/>
    <w:rsid w:val="00927232"/>
    <w:rsid w:val="00927E8B"/>
    <w:rsid w:val="009338BF"/>
    <w:rsid w:val="00940D75"/>
    <w:rsid w:val="00945603"/>
    <w:rsid w:val="00954780"/>
    <w:rsid w:val="009607E5"/>
    <w:rsid w:val="009645A5"/>
    <w:rsid w:val="0096496A"/>
    <w:rsid w:val="00966141"/>
    <w:rsid w:val="009737C8"/>
    <w:rsid w:val="00975596"/>
    <w:rsid w:val="009763A8"/>
    <w:rsid w:val="00980899"/>
    <w:rsid w:val="00985F9D"/>
    <w:rsid w:val="00992E92"/>
    <w:rsid w:val="009933EF"/>
    <w:rsid w:val="009B4592"/>
    <w:rsid w:val="009C2E40"/>
    <w:rsid w:val="009D1844"/>
    <w:rsid w:val="009D36FD"/>
    <w:rsid w:val="009D48A2"/>
    <w:rsid w:val="009D57A9"/>
    <w:rsid w:val="009D70F9"/>
    <w:rsid w:val="009E2A3A"/>
    <w:rsid w:val="009E6821"/>
    <w:rsid w:val="009E77A9"/>
    <w:rsid w:val="009F5C3F"/>
    <w:rsid w:val="00A00276"/>
    <w:rsid w:val="00A13A1A"/>
    <w:rsid w:val="00A151A3"/>
    <w:rsid w:val="00A1701D"/>
    <w:rsid w:val="00A211EF"/>
    <w:rsid w:val="00A3159F"/>
    <w:rsid w:val="00A31CA5"/>
    <w:rsid w:val="00A34D83"/>
    <w:rsid w:val="00A35B91"/>
    <w:rsid w:val="00A365F4"/>
    <w:rsid w:val="00A40CA8"/>
    <w:rsid w:val="00A5326B"/>
    <w:rsid w:val="00A54E75"/>
    <w:rsid w:val="00A551D7"/>
    <w:rsid w:val="00A62021"/>
    <w:rsid w:val="00A65BFA"/>
    <w:rsid w:val="00A67B41"/>
    <w:rsid w:val="00A72D57"/>
    <w:rsid w:val="00A73219"/>
    <w:rsid w:val="00A73473"/>
    <w:rsid w:val="00A866CF"/>
    <w:rsid w:val="00AA22E2"/>
    <w:rsid w:val="00AA3D5A"/>
    <w:rsid w:val="00AA3FD7"/>
    <w:rsid w:val="00AA40F0"/>
    <w:rsid w:val="00AB496B"/>
    <w:rsid w:val="00AC022D"/>
    <w:rsid w:val="00AC0EB2"/>
    <w:rsid w:val="00AC5EEE"/>
    <w:rsid w:val="00AD564A"/>
    <w:rsid w:val="00AE218C"/>
    <w:rsid w:val="00AE21AA"/>
    <w:rsid w:val="00AF0349"/>
    <w:rsid w:val="00AF7000"/>
    <w:rsid w:val="00B0057B"/>
    <w:rsid w:val="00B0256F"/>
    <w:rsid w:val="00B05722"/>
    <w:rsid w:val="00B058BB"/>
    <w:rsid w:val="00B1423B"/>
    <w:rsid w:val="00B271E0"/>
    <w:rsid w:val="00B42808"/>
    <w:rsid w:val="00B51B0C"/>
    <w:rsid w:val="00B63567"/>
    <w:rsid w:val="00B74757"/>
    <w:rsid w:val="00B91EDF"/>
    <w:rsid w:val="00B95382"/>
    <w:rsid w:val="00BA1113"/>
    <w:rsid w:val="00BA4C84"/>
    <w:rsid w:val="00BA557F"/>
    <w:rsid w:val="00BA63ED"/>
    <w:rsid w:val="00BB3890"/>
    <w:rsid w:val="00BB5E6F"/>
    <w:rsid w:val="00BB7A53"/>
    <w:rsid w:val="00BB7A8C"/>
    <w:rsid w:val="00BC4A26"/>
    <w:rsid w:val="00BD6ECA"/>
    <w:rsid w:val="00BE3696"/>
    <w:rsid w:val="00BE39B7"/>
    <w:rsid w:val="00BE3F07"/>
    <w:rsid w:val="00BE76DE"/>
    <w:rsid w:val="00BF04C0"/>
    <w:rsid w:val="00BF1456"/>
    <w:rsid w:val="00BF2034"/>
    <w:rsid w:val="00BF4E20"/>
    <w:rsid w:val="00C12B2A"/>
    <w:rsid w:val="00C15088"/>
    <w:rsid w:val="00C25FC7"/>
    <w:rsid w:val="00C276DB"/>
    <w:rsid w:val="00C35C60"/>
    <w:rsid w:val="00C417C8"/>
    <w:rsid w:val="00C42253"/>
    <w:rsid w:val="00C45DDF"/>
    <w:rsid w:val="00C47D85"/>
    <w:rsid w:val="00C603C3"/>
    <w:rsid w:val="00C740DC"/>
    <w:rsid w:val="00C7628D"/>
    <w:rsid w:val="00C830ED"/>
    <w:rsid w:val="00C9138F"/>
    <w:rsid w:val="00C971F0"/>
    <w:rsid w:val="00CA6312"/>
    <w:rsid w:val="00CB0FFC"/>
    <w:rsid w:val="00CB168D"/>
    <w:rsid w:val="00CC1D42"/>
    <w:rsid w:val="00CD1229"/>
    <w:rsid w:val="00CD14F1"/>
    <w:rsid w:val="00CE466E"/>
    <w:rsid w:val="00CE4C90"/>
    <w:rsid w:val="00CF0123"/>
    <w:rsid w:val="00CF0B14"/>
    <w:rsid w:val="00CF29EF"/>
    <w:rsid w:val="00D10123"/>
    <w:rsid w:val="00D12B2E"/>
    <w:rsid w:val="00D14092"/>
    <w:rsid w:val="00D1558E"/>
    <w:rsid w:val="00D218FF"/>
    <w:rsid w:val="00D30772"/>
    <w:rsid w:val="00D32F1A"/>
    <w:rsid w:val="00D35C97"/>
    <w:rsid w:val="00D4000B"/>
    <w:rsid w:val="00D430DE"/>
    <w:rsid w:val="00D43107"/>
    <w:rsid w:val="00D52B41"/>
    <w:rsid w:val="00D61DA7"/>
    <w:rsid w:val="00D72C20"/>
    <w:rsid w:val="00D72DF8"/>
    <w:rsid w:val="00D72EE6"/>
    <w:rsid w:val="00D732E7"/>
    <w:rsid w:val="00D9503C"/>
    <w:rsid w:val="00DB5166"/>
    <w:rsid w:val="00DC00E9"/>
    <w:rsid w:val="00DC34EA"/>
    <w:rsid w:val="00DC46CA"/>
    <w:rsid w:val="00DC5F71"/>
    <w:rsid w:val="00DC7165"/>
    <w:rsid w:val="00DC783D"/>
    <w:rsid w:val="00DD0015"/>
    <w:rsid w:val="00DD5D92"/>
    <w:rsid w:val="00DF0CC3"/>
    <w:rsid w:val="00E00F9E"/>
    <w:rsid w:val="00E0452A"/>
    <w:rsid w:val="00E04FAF"/>
    <w:rsid w:val="00E10452"/>
    <w:rsid w:val="00E15A96"/>
    <w:rsid w:val="00E232C3"/>
    <w:rsid w:val="00E31C63"/>
    <w:rsid w:val="00E33C44"/>
    <w:rsid w:val="00E33F30"/>
    <w:rsid w:val="00E34419"/>
    <w:rsid w:val="00E359CA"/>
    <w:rsid w:val="00E43080"/>
    <w:rsid w:val="00E439C0"/>
    <w:rsid w:val="00E508AC"/>
    <w:rsid w:val="00E5346D"/>
    <w:rsid w:val="00E61C3A"/>
    <w:rsid w:val="00E70A7E"/>
    <w:rsid w:val="00E749A7"/>
    <w:rsid w:val="00E83BB6"/>
    <w:rsid w:val="00E920D7"/>
    <w:rsid w:val="00EA5931"/>
    <w:rsid w:val="00EB416C"/>
    <w:rsid w:val="00EC061F"/>
    <w:rsid w:val="00EC7EC4"/>
    <w:rsid w:val="00ED2D1E"/>
    <w:rsid w:val="00ED34CA"/>
    <w:rsid w:val="00ED6F17"/>
    <w:rsid w:val="00EE064A"/>
    <w:rsid w:val="00EE67D0"/>
    <w:rsid w:val="00EF0FD6"/>
    <w:rsid w:val="00EF2418"/>
    <w:rsid w:val="00EF4506"/>
    <w:rsid w:val="00F17912"/>
    <w:rsid w:val="00F201E6"/>
    <w:rsid w:val="00F25884"/>
    <w:rsid w:val="00F31E6C"/>
    <w:rsid w:val="00F35A48"/>
    <w:rsid w:val="00F375A2"/>
    <w:rsid w:val="00F44825"/>
    <w:rsid w:val="00F47BBD"/>
    <w:rsid w:val="00F566DA"/>
    <w:rsid w:val="00F57A7C"/>
    <w:rsid w:val="00F65389"/>
    <w:rsid w:val="00F66368"/>
    <w:rsid w:val="00F74FE3"/>
    <w:rsid w:val="00F76A4E"/>
    <w:rsid w:val="00F774E2"/>
    <w:rsid w:val="00F902D8"/>
    <w:rsid w:val="00F920C0"/>
    <w:rsid w:val="00F9420D"/>
    <w:rsid w:val="00F95455"/>
    <w:rsid w:val="00FA5A34"/>
    <w:rsid w:val="00FA5AD4"/>
    <w:rsid w:val="00FA74C3"/>
    <w:rsid w:val="00FB3278"/>
    <w:rsid w:val="00FB3C07"/>
    <w:rsid w:val="00FB4515"/>
    <w:rsid w:val="00FC7130"/>
    <w:rsid w:val="00FD36F9"/>
    <w:rsid w:val="00FD76F1"/>
    <w:rsid w:val="00FE3872"/>
    <w:rsid w:val="00FE3EAD"/>
    <w:rsid w:val="00FF64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958648B0-70D1-42C5-9C92-B3872DAD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FE3"/>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link w:val="PiedepginaCar"/>
    <w:uiPriority w:val="99"/>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link w:val="Ttulo1"/>
    <w:rsid w:val="00587341"/>
    <w:rPr>
      <w:b/>
      <w:bCs/>
      <w:sz w:val="28"/>
      <w:szCs w:val="24"/>
      <w:lang w:val="es-ES" w:eastAsia="es-ES"/>
    </w:rPr>
  </w:style>
  <w:style w:type="character" w:customStyle="1" w:styleId="Ttulo2Car">
    <w:name w:val="Título 2 Car"/>
    <w:link w:val="Ttulo2"/>
    <w:rsid w:val="00587341"/>
    <w:rPr>
      <w:rFonts w:ascii="Arial" w:hAnsi="Arial" w:cs="Arial"/>
      <w:sz w:val="32"/>
      <w:szCs w:val="24"/>
      <w:lang w:val="es-ES" w:eastAsia="es-ES"/>
    </w:rPr>
  </w:style>
  <w:style w:type="character" w:customStyle="1" w:styleId="PiedepginaCar">
    <w:name w:val="Pie de página Car"/>
    <w:link w:val="Piedepgina"/>
    <w:uiPriority w:val="99"/>
    <w:rsid w:val="009E2A3A"/>
    <w:rPr>
      <w:sz w:val="24"/>
      <w:szCs w:val="24"/>
      <w:lang w:val="es-ES_tradnl" w:eastAsia="es-ES_tradnl"/>
    </w:rPr>
  </w:style>
  <w:style w:type="paragraph" w:styleId="Prrafodelista">
    <w:name w:val="List Paragraph"/>
    <w:basedOn w:val="Normal"/>
    <w:uiPriority w:val="34"/>
    <w:qFormat/>
    <w:rsid w:val="005F26C3"/>
    <w:pPr>
      <w:ind w:left="720"/>
      <w:contextualSpacing/>
    </w:pPr>
  </w:style>
  <w:style w:type="character" w:styleId="Refdecomentario">
    <w:name w:val="annotation reference"/>
    <w:basedOn w:val="Fuentedeprrafopredeter"/>
    <w:rsid w:val="00235B2D"/>
    <w:rPr>
      <w:sz w:val="16"/>
      <w:szCs w:val="16"/>
    </w:rPr>
  </w:style>
  <w:style w:type="paragraph" w:styleId="Textocomentario">
    <w:name w:val="annotation text"/>
    <w:basedOn w:val="Normal"/>
    <w:link w:val="TextocomentarioCar"/>
    <w:uiPriority w:val="99"/>
    <w:rsid w:val="00235B2D"/>
    <w:rPr>
      <w:sz w:val="20"/>
      <w:szCs w:val="20"/>
    </w:rPr>
  </w:style>
  <w:style w:type="character" w:customStyle="1" w:styleId="TextocomentarioCar">
    <w:name w:val="Texto comentario Car"/>
    <w:basedOn w:val="Fuentedeprrafopredeter"/>
    <w:link w:val="Textocomentario"/>
    <w:uiPriority w:val="99"/>
    <w:rsid w:val="00235B2D"/>
    <w:rPr>
      <w:lang w:val="es-ES_tradnl" w:eastAsia="es-ES_tradnl"/>
    </w:rPr>
  </w:style>
  <w:style w:type="paragraph" w:styleId="Asuntodelcomentario">
    <w:name w:val="annotation subject"/>
    <w:basedOn w:val="Textocomentario"/>
    <w:next w:val="Textocomentario"/>
    <w:link w:val="AsuntodelcomentarioCar"/>
    <w:rsid w:val="00235B2D"/>
    <w:rPr>
      <w:b/>
      <w:bCs/>
    </w:rPr>
  </w:style>
  <w:style w:type="character" w:customStyle="1" w:styleId="AsuntodelcomentarioCar">
    <w:name w:val="Asunto del comentario Car"/>
    <w:basedOn w:val="TextocomentarioCar"/>
    <w:link w:val="Asuntodelcomentario"/>
    <w:rsid w:val="00235B2D"/>
    <w:rPr>
      <w:b/>
      <w:bCs/>
      <w:lang w:val="es-ES_tradnl" w:eastAsia="es-ES_tradnl"/>
    </w:rPr>
  </w:style>
  <w:style w:type="character" w:styleId="Textoennegrita">
    <w:name w:val="Strong"/>
    <w:basedOn w:val="Fuentedeprrafopredeter"/>
    <w:uiPriority w:val="22"/>
    <w:qFormat/>
    <w:rsid w:val="00452864"/>
    <w:rPr>
      <w:b/>
      <w:bCs/>
    </w:rPr>
  </w:style>
  <w:style w:type="paragraph" w:styleId="Textoindependiente2">
    <w:name w:val="Body Text 2"/>
    <w:basedOn w:val="Normal"/>
    <w:link w:val="Textoindependiente2Car"/>
    <w:rsid w:val="005F637F"/>
    <w:pPr>
      <w:spacing w:after="120" w:line="480" w:lineRule="auto"/>
    </w:pPr>
  </w:style>
  <w:style w:type="character" w:customStyle="1" w:styleId="Textoindependiente2Car">
    <w:name w:val="Texto independiente 2 Car"/>
    <w:basedOn w:val="Fuentedeprrafopredeter"/>
    <w:link w:val="Textoindependiente2"/>
    <w:rsid w:val="005F637F"/>
    <w:rPr>
      <w:sz w:val="24"/>
      <w:szCs w:val="24"/>
      <w:lang w:val="es-ES_tradnl" w:eastAsia="es-ES_tradnl"/>
    </w:rPr>
  </w:style>
  <w:style w:type="table" w:styleId="Tablaconcuadrcula">
    <w:name w:val="Table Grid"/>
    <w:basedOn w:val="Tablanormal"/>
    <w:uiPriority w:val="39"/>
    <w:rsid w:val="004E44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3195">
      <w:bodyDiv w:val="1"/>
      <w:marLeft w:val="0"/>
      <w:marRight w:val="0"/>
      <w:marTop w:val="0"/>
      <w:marBottom w:val="0"/>
      <w:divBdr>
        <w:top w:val="none" w:sz="0" w:space="0" w:color="auto"/>
        <w:left w:val="none" w:sz="0" w:space="0" w:color="auto"/>
        <w:bottom w:val="none" w:sz="0" w:space="0" w:color="auto"/>
        <w:right w:val="none" w:sz="0" w:space="0" w:color="auto"/>
      </w:divBdr>
    </w:div>
    <w:div w:id="57099911">
      <w:bodyDiv w:val="1"/>
      <w:marLeft w:val="0"/>
      <w:marRight w:val="0"/>
      <w:marTop w:val="0"/>
      <w:marBottom w:val="0"/>
      <w:divBdr>
        <w:top w:val="none" w:sz="0" w:space="0" w:color="auto"/>
        <w:left w:val="none" w:sz="0" w:space="0" w:color="auto"/>
        <w:bottom w:val="none" w:sz="0" w:space="0" w:color="auto"/>
        <w:right w:val="none" w:sz="0" w:space="0" w:color="auto"/>
      </w:divBdr>
    </w:div>
    <w:div w:id="152915028">
      <w:bodyDiv w:val="1"/>
      <w:marLeft w:val="0"/>
      <w:marRight w:val="0"/>
      <w:marTop w:val="0"/>
      <w:marBottom w:val="0"/>
      <w:divBdr>
        <w:top w:val="none" w:sz="0" w:space="0" w:color="auto"/>
        <w:left w:val="none" w:sz="0" w:space="0" w:color="auto"/>
        <w:bottom w:val="none" w:sz="0" w:space="0" w:color="auto"/>
        <w:right w:val="none" w:sz="0" w:space="0" w:color="auto"/>
      </w:divBdr>
    </w:div>
    <w:div w:id="437531907">
      <w:bodyDiv w:val="1"/>
      <w:marLeft w:val="0"/>
      <w:marRight w:val="0"/>
      <w:marTop w:val="0"/>
      <w:marBottom w:val="0"/>
      <w:divBdr>
        <w:top w:val="none" w:sz="0" w:space="0" w:color="auto"/>
        <w:left w:val="none" w:sz="0" w:space="0" w:color="auto"/>
        <w:bottom w:val="none" w:sz="0" w:space="0" w:color="auto"/>
        <w:right w:val="none" w:sz="0" w:space="0" w:color="auto"/>
      </w:divBdr>
    </w:div>
    <w:div w:id="783187315">
      <w:bodyDiv w:val="1"/>
      <w:marLeft w:val="0"/>
      <w:marRight w:val="0"/>
      <w:marTop w:val="0"/>
      <w:marBottom w:val="0"/>
      <w:divBdr>
        <w:top w:val="none" w:sz="0" w:space="0" w:color="auto"/>
        <w:left w:val="none" w:sz="0" w:space="0" w:color="auto"/>
        <w:bottom w:val="none" w:sz="0" w:space="0" w:color="auto"/>
        <w:right w:val="none" w:sz="0" w:space="0" w:color="auto"/>
      </w:divBdr>
    </w:div>
    <w:div w:id="1326974151">
      <w:bodyDiv w:val="1"/>
      <w:marLeft w:val="0"/>
      <w:marRight w:val="0"/>
      <w:marTop w:val="0"/>
      <w:marBottom w:val="0"/>
      <w:divBdr>
        <w:top w:val="none" w:sz="0" w:space="0" w:color="auto"/>
        <w:left w:val="none" w:sz="0" w:space="0" w:color="auto"/>
        <w:bottom w:val="none" w:sz="0" w:space="0" w:color="auto"/>
        <w:right w:val="none" w:sz="0" w:space="0" w:color="auto"/>
      </w:divBdr>
    </w:div>
    <w:div w:id="1499883433">
      <w:bodyDiv w:val="1"/>
      <w:marLeft w:val="0"/>
      <w:marRight w:val="0"/>
      <w:marTop w:val="0"/>
      <w:marBottom w:val="0"/>
      <w:divBdr>
        <w:top w:val="none" w:sz="0" w:space="0" w:color="auto"/>
        <w:left w:val="none" w:sz="0" w:space="0" w:color="auto"/>
        <w:bottom w:val="none" w:sz="0" w:space="0" w:color="auto"/>
        <w:right w:val="none" w:sz="0" w:space="0" w:color="auto"/>
      </w:divBdr>
    </w:div>
    <w:div w:id="1541237180">
      <w:bodyDiv w:val="1"/>
      <w:marLeft w:val="0"/>
      <w:marRight w:val="0"/>
      <w:marTop w:val="0"/>
      <w:marBottom w:val="0"/>
      <w:divBdr>
        <w:top w:val="none" w:sz="0" w:space="0" w:color="auto"/>
        <w:left w:val="none" w:sz="0" w:space="0" w:color="auto"/>
        <w:bottom w:val="none" w:sz="0" w:space="0" w:color="auto"/>
        <w:right w:val="none" w:sz="0" w:space="0" w:color="auto"/>
      </w:divBdr>
    </w:div>
    <w:div w:id="212908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D8BB0E7-7685-45C3-BC42-87B239234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4333</Words>
  <Characters>23837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Servicio Nacional de Aduanas</vt:lpstr>
    </vt:vector>
  </TitlesOfParts>
  <Company/>
  <LinksUpToDate>false</LinksUpToDate>
  <CharactersWithSpaces>28114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subject/>
  <dc:creator>Usuario de Office 2004 Test Drive</dc:creator>
  <cp:keywords/>
  <cp:lastModifiedBy>Karina Castillo</cp:lastModifiedBy>
  <cp:revision>2</cp:revision>
  <cp:lastPrinted>2019-11-25T19:16:00Z</cp:lastPrinted>
  <dcterms:created xsi:type="dcterms:W3CDTF">2021-09-13T13:05:00Z</dcterms:created>
  <dcterms:modified xsi:type="dcterms:W3CDTF">2021-09-13T13:05:00Z</dcterms:modified>
</cp:coreProperties>
</file>