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04B" w:rsidRDefault="00D8104B" w:rsidP="00E45D46">
      <w:pPr>
        <w:pStyle w:val="Ttulo2"/>
        <w:spacing w:before="0"/>
        <w:rPr>
          <w:rFonts w:ascii="Tahoma" w:eastAsiaTheme="minorHAnsi" w:hAnsi="Tahoma" w:cs="Tahoma"/>
          <w:b/>
          <w:color w:val="auto"/>
          <w:sz w:val="22"/>
          <w:szCs w:val="22"/>
        </w:rPr>
      </w:pPr>
      <w:r w:rsidRPr="00D8104B">
        <w:rPr>
          <w:rFonts w:ascii="Tahoma" w:eastAsiaTheme="minorHAnsi" w:hAnsi="Tahoma" w:cs="Tahoma"/>
          <w:b/>
          <w:color w:val="auto"/>
          <w:sz w:val="22"/>
          <w:szCs w:val="22"/>
        </w:rPr>
        <w:t>S</w:t>
      </w:r>
      <w:r>
        <w:rPr>
          <w:rFonts w:ascii="Tahoma" w:eastAsiaTheme="minorHAnsi" w:hAnsi="Tahoma" w:cs="Tahoma"/>
          <w:b/>
          <w:color w:val="auto"/>
          <w:sz w:val="22"/>
          <w:szCs w:val="22"/>
        </w:rPr>
        <w:t>EÑO</w:t>
      </w:r>
      <w:r w:rsidRPr="00D8104B">
        <w:rPr>
          <w:rFonts w:ascii="Tahoma" w:eastAsiaTheme="minorHAnsi" w:hAnsi="Tahoma" w:cs="Tahoma"/>
          <w:b/>
          <w:color w:val="auto"/>
          <w:sz w:val="22"/>
          <w:szCs w:val="22"/>
        </w:rPr>
        <w:t>R</w:t>
      </w:r>
      <w:r>
        <w:rPr>
          <w:rFonts w:ascii="Tahoma" w:eastAsiaTheme="minorHAnsi" w:hAnsi="Tahoma" w:cs="Tahoma"/>
          <w:b/>
          <w:color w:val="auto"/>
          <w:sz w:val="22"/>
          <w:szCs w:val="22"/>
        </w:rPr>
        <w:t>:</w:t>
      </w:r>
    </w:p>
    <w:p w:rsidR="00D8104B" w:rsidRDefault="00D8104B" w:rsidP="00E45D46">
      <w:pPr>
        <w:pStyle w:val="Ttulo2"/>
        <w:spacing w:before="0"/>
        <w:rPr>
          <w:rFonts w:ascii="Tahoma" w:eastAsiaTheme="minorHAnsi" w:hAnsi="Tahoma" w:cs="Tahoma"/>
          <w:b/>
          <w:color w:val="auto"/>
          <w:sz w:val="22"/>
          <w:szCs w:val="22"/>
        </w:rPr>
      </w:pPr>
      <w:r w:rsidRPr="00D8104B">
        <w:rPr>
          <w:rFonts w:ascii="Tahoma" w:eastAsiaTheme="minorHAnsi" w:hAnsi="Tahoma" w:cs="Tahoma"/>
          <w:b/>
          <w:color w:val="auto"/>
          <w:sz w:val="22"/>
          <w:szCs w:val="22"/>
        </w:rPr>
        <w:t xml:space="preserve">ALEJANDRO LAÍNEZ, </w:t>
      </w:r>
    </w:p>
    <w:p w:rsidR="00E45D46" w:rsidRPr="00F83835" w:rsidRDefault="00D8104B" w:rsidP="00E45D46">
      <w:pPr>
        <w:pStyle w:val="Ttulo2"/>
        <w:spacing w:before="0"/>
        <w:rPr>
          <w:rFonts w:ascii="Tahoma" w:eastAsiaTheme="minorHAnsi" w:hAnsi="Tahoma" w:cs="Tahoma"/>
          <w:b/>
          <w:color w:val="auto"/>
          <w:sz w:val="22"/>
          <w:szCs w:val="22"/>
        </w:rPr>
      </w:pPr>
      <w:r w:rsidRPr="00D8104B">
        <w:rPr>
          <w:rFonts w:ascii="Tahoma" w:eastAsiaTheme="minorHAnsi" w:hAnsi="Tahoma" w:cs="Tahoma"/>
          <w:b/>
          <w:color w:val="auto"/>
          <w:sz w:val="22"/>
          <w:szCs w:val="22"/>
        </w:rPr>
        <w:t>GERENTE GENERAL</w:t>
      </w:r>
      <w:r>
        <w:rPr>
          <w:rFonts w:ascii="Tahoma" w:eastAsiaTheme="minorHAnsi" w:hAnsi="Tahoma" w:cs="Tahoma"/>
          <w:b/>
          <w:color w:val="auto"/>
          <w:sz w:val="22"/>
          <w:szCs w:val="22"/>
        </w:rPr>
        <w:t xml:space="preserve"> </w:t>
      </w:r>
      <w:r w:rsidRPr="00D8104B">
        <w:rPr>
          <w:rFonts w:ascii="Tahoma" w:eastAsiaTheme="minorHAnsi" w:hAnsi="Tahoma" w:cs="Tahoma"/>
          <w:b/>
          <w:color w:val="auto"/>
          <w:sz w:val="22"/>
          <w:szCs w:val="22"/>
        </w:rPr>
        <w:t>ASOCIACIÓN NACIONAL DE AGENTES DE ADUANAS, ANAGENA</w:t>
      </w:r>
    </w:p>
    <w:p w:rsidR="00E45D46" w:rsidRPr="00F83835" w:rsidRDefault="00E45D46" w:rsidP="00E45D46">
      <w:pPr>
        <w:spacing w:line="276" w:lineRule="auto"/>
        <w:jc w:val="both"/>
        <w:rPr>
          <w:rFonts w:ascii="Tahoma" w:hAnsi="Tahoma" w:cs="Tahoma"/>
        </w:rPr>
      </w:pPr>
    </w:p>
    <w:p w:rsidR="00D8104B" w:rsidRPr="00D8104B" w:rsidRDefault="00D8104B" w:rsidP="00D8104B">
      <w:pPr>
        <w:jc w:val="both"/>
        <w:rPr>
          <w:rFonts w:ascii="Tahoma" w:hAnsi="Tahoma" w:cs="Tahoma"/>
        </w:rPr>
      </w:pPr>
      <w:r w:rsidRPr="00D8104B">
        <w:rPr>
          <w:rFonts w:ascii="Tahoma" w:hAnsi="Tahoma" w:cs="Tahoma"/>
        </w:rPr>
        <w:t xml:space="preserve">Junto con saludar y agradecer sus comentarios al proyecto de Resolución, los </w:t>
      </w:r>
      <w:r>
        <w:rPr>
          <w:rFonts w:ascii="Tahoma" w:hAnsi="Tahoma" w:cs="Tahoma"/>
        </w:rPr>
        <w:t>que responden al constante espíritu colaborativo de su asociación,</w:t>
      </w:r>
      <w:r w:rsidRPr="00D8104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 través d</w:t>
      </w:r>
      <w:r w:rsidRPr="00D8104B">
        <w:rPr>
          <w:rFonts w:ascii="Tahoma" w:hAnsi="Tahoma" w:cs="Tahoma"/>
        </w:rPr>
        <w:t>el presente podemos señalar a Ud. que:</w:t>
      </w:r>
    </w:p>
    <w:p w:rsidR="00D8104B" w:rsidRDefault="00D8104B" w:rsidP="00E45D46">
      <w:pPr>
        <w:jc w:val="both"/>
        <w:rPr>
          <w:rFonts w:ascii="Tahoma" w:hAnsi="Tahoma" w:cs="Tahoma"/>
        </w:rPr>
      </w:pPr>
    </w:p>
    <w:p w:rsidR="00E45D46" w:rsidRPr="00F83835" w:rsidRDefault="00D8104B" w:rsidP="00E45D46">
      <w:pPr>
        <w:spacing w:line="276" w:lineRule="auto"/>
        <w:jc w:val="both"/>
        <w:rPr>
          <w:rFonts w:ascii="Tahoma" w:hAnsi="Tahoma" w:cs="Tahoma"/>
        </w:rPr>
      </w:pPr>
      <w:r w:rsidRPr="00F83835">
        <w:rPr>
          <w:rFonts w:ascii="Tahoma" w:hAnsi="Tahoma" w:cs="Tahoma"/>
          <w:b/>
          <w:bCs/>
        </w:rPr>
        <w:t>COMENTARIO N°</w:t>
      </w:r>
      <w:r w:rsidR="00AF3C2D">
        <w:rPr>
          <w:rFonts w:ascii="Tahoma" w:hAnsi="Tahoma" w:cs="Tahoma"/>
          <w:b/>
          <w:bCs/>
        </w:rPr>
        <w:t>2</w:t>
      </w:r>
      <w:r w:rsidRPr="00F83835"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  <w:b/>
          <w:bCs/>
        </w:rPr>
        <w:t xml:space="preserve"> </w:t>
      </w:r>
      <w:r w:rsidR="00E45D46" w:rsidRPr="00F83835">
        <w:rPr>
          <w:rFonts w:ascii="Tahoma" w:hAnsi="Tahoma" w:cs="Tahoma"/>
        </w:rPr>
        <w:t>Respecto a indica</w:t>
      </w:r>
      <w:r w:rsidR="00AB58A8">
        <w:rPr>
          <w:rFonts w:ascii="Tahoma" w:hAnsi="Tahoma" w:cs="Tahoma"/>
        </w:rPr>
        <w:t>r</w:t>
      </w:r>
      <w:r w:rsidR="00E45D46" w:rsidRPr="00F83835">
        <w:rPr>
          <w:rFonts w:ascii="Tahoma" w:hAnsi="Tahoma" w:cs="Tahoma"/>
        </w:rPr>
        <w:t xml:space="preserve"> en </w:t>
      </w:r>
      <w:r w:rsidR="00AB58A8">
        <w:rPr>
          <w:rFonts w:ascii="Tahoma" w:hAnsi="Tahoma" w:cs="Tahoma"/>
        </w:rPr>
        <w:t>esta</w:t>
      </w:r>
      <w:r w:rsidR="00AB58A8" w:rsidRPr="00F83835">
        <w:rPr>
          <w:rFonts w:ascii="Tahoma" w:hAnsi="Tahoma" w:cs="Tahoma"/>
        </w:rPr>
        <w:t xml:space="preserve"> </w:t>
      </w:r>
      <w:r w:rsidR="00E45D46" w:rsidRPr="00F83835">
        <w:rPr>
          <w:rFonts w:ascii="Tahoma" w:hAnsi="Tahoma" w:cs="Tahoma"/>
        </w:rPr>
        <w:t xml:space="preserve">resolución </w:t>
      </w:r>
      <w:r w:rsidR="00AB58A8">
        <w:rPr>
          <w:rFonts w:ascii="Tahoma" w:hAnsi="Tahoma" w:cs="Tahoma"/>
        </w:rPr>
        <w:t>el</w:t>
      </w:r>
      <w:r w:rsidR="00E45D46" w:rsidRPr="00F83835">
        <w:rPr>
          <w:rFonts w:ascii="Tahoma" w:hAnsi="Tahoma" w:cs="Tahoma"/>
        </w:rPr>
        <w:t xml:space="preserve"> plazo máximo para presentar las SMDA,</w:t>
      </w:r>
      <w:r w:rsidR="00AB58A8">
        <w:rPr>
          <w:rFonts w:ascii="Tahoma" w:hAnsi="Tahoma" w:cs="Tahoma"/>
        </w:rPr>
        <w:t xml:space="preserve"> cabe señalar que dicho </w:t>
      </w:r>
      <w:r w:rsidR="00E45D46" w:rsidRPr="00F83835">
        <w:rPr>
          <w:rFonts w:ascii="Tahoma" w:hAnsi="Tahoma" w:cs="Tahoma"/>
        </w:rPr>
        <w:t>plazo</w:t>
      </w:r>
      <w:r w:rsidR="00AB58A8">
        <w:rPr>
          <w:rFonts w:ascii="Tahoma" w:hAnsi="Tahoma" w:cs="Tahoma"/>
        </w:rPr>
        <w:t xml:space="preserve"> se encuentra </w:t>
      </w:r>
      <w:r w:rsidR="00E45D46" w:rsidRPr="00F83835">
        <w:rPr>
          <w:rFonts w:ascii="Tahoma" w:hAnsi="Tahoma" w:cs="Tahoma"/>
        </w:rPr>
        <w:t xml:space="preserve">establecido en el </w:t>
      </w:r>
      <w:r w:rsidR="00B0181D">
        <w:rPr>
          <w:rFonts w:ascii="Tahoma" w:hAnsi="Tahoma" w:cs="Tahoma"/>
        </w:rPr>
        <w:t>numeral 5 del Procedimiento Operativo, del Apéndice 4, contenido en el Capítulo V del Compendio de Normas Aduanero.</w:t>
      </w:r>
    </w:p>
    <w:p w:rsidR="00AB58A8" w:rsidRPr="00AB58A8" w:rsidRDefault="00D8104B" w:rsidP="00F83835">
      <w:pPr>
        <w:spacing w:line="276" w:lineRule="auto"/>
        <w:jc w:val="both"/>
        <w:rPr>
          <w:rFonts w:ascii="Tahoma" w:hAnsi="Tahoma" w:cs="Tahoma"/>
        </w:rPr>
      </w:pPr>
      <w:r w:rsidRPr="00F83835">
        <w:rPr>
          <w:rFonts w:ascii="Tahoma" w:hAnsi="Tahoma" w:cs="Tahoma"/>
          <w:b/>
          <w:bCs/>
        </w:rPr>
        <w:t>COMENTARIO N°</w:t>
      </w:r>
      <w:r w:rsidR="00AF3C2D">
        <w:rPr>
          <w:rFonts w:ascii="Tahoma" w:hAnsi="Tahoma" w:cs="Tahoma"/>
          <w:b/>
          <w:bCs/>
        </w:rPr>
        <w:t>3</w:t>
      </w:r>
      <w:r w:rsidRPr="00F83835"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</w:t>
      </w:r>
      <w:r w:rsidR="00AB58A8">
        <w:rPr>
          <w:rFonts w:ascii="Tahoma" w:hAnsi="Tahoma" w:cs="Tahoma"/>
        </w:rPr>
        <w:t>E</w:t>
      </w:r>
      <w:r w:rsidR="00721E9C" w:rsidRPr="00F83835">
        <w:rPr>
          <w:rFonts w:ascii="Tahoma" w:hAnsi="Tahoma" w:cs="Tahoma"/>
        </w:rPr>
        <w:t xml:space="preserve">n </w:t>
      </w:r>
      <w:r w:rsidR="0068433E">
        <w:rPr>
          <w:rFonts w:ascii="Tahoma" w:hAnsi="Tahoma" w:cs="Tahoma"/>
        </w:rPr>
        <w:t>cuanto</w:t>
      </w:r>
      <w:r w:rsidR="0068433E" w:rsidRPr="00F83835">
        <w:rPr>
          <w:rFonts w:ascii="Tahoma" w:hAnsi="Tahoma" w:cs="Tahoma"/>
        </w:rPr>
        <w:t xml:space="preserve"> </w:t>
      </w:r>
      <w:r w:rsidR="00721E9C" w:rsidRPr="00F83835">
        <w:rPr>
          <w:rFonts w:ascii="Tahoma" w:hAnsi="Tahoma" w:cs="Tahoma"/>
        </w:rPr>
        <w:t xml:space="preserve">a </w:t>
      </w:r>
      <w:r w:rsidR="00AB58A8">
        <w:rPr>
          <w:rFonts w:ascii="Tahoma" w:hAnsi="Tahoma" w:cs="Tahoma"/>
        </w:rPr>
        <w:t>su</w:t>
      </w:r>
      <w:r w:rsidR="00721E9C" w:rsidRPr="00F83835">
        <w:rPr>
          <w:rFonts w:ascii="Tahoma" w:hAnsi="Tahoma" w:cs="Tahoma"/>
        </w:rPr>
        <w:t xml:space="preserve"> solicitud </w:t>
      </w:r>
      <w:r w:rsidR="00AB58A8">
        <w:rPr>
          <w:rFonts w:ascii="Tahoma" w:hAnsi="Tahoma" w:cs="Tahoma"/>
        </w:rPr>
        <w:t xml:space="preserve">para </w:t>
      </w:r>
      <w:r w:rsidR="00721E9C" w:rsidRPr="00F83835">
        <w:rPr>
          <w:rFonts w:ascii="Tahoma" w:hAnsi="Tahoma" w:cs="Tahoma"/>
        </w:rPr>
        <w:t xml:space="preserve">disminuir el plazo </w:t>
      </w:r>
      <w:r w:rsidR="0068433E">
        <w:rPr>
          <w:rFonts w:ascii="Tahoma" w:hAnsi="Tahoma" w:cs="Tahoma"/>
        </w:rPr>
        <w:t xml:space="preserve">contemplado </w:t>
      </w:r>
      <w:r w:rsidR="0068433E" w:rsidRPr="00673097">
        <w:rPr>
          <w:rFonts w:ascii="Tahoma" w:hAnsi="Tahoma" w:cs="Tahoma"/>
        </w:rPr>
        <w:t>para resolver las SMDA</w:t>
      </w:r>
      <w:r w:rsidR="0068433E" w:rsidRPr="0068433E">
        <w:rPr>
          <w:rFonts w:ascii="Tahoma" w:hAnsi="Tahoma" w:cs="Tahoma"/>
        </w:rPr>
        <w:t xml:space="preserve"> </w:t>
      </w:r>
      <w:r w:rsidR="0068433E">
        <w:rPr>
          <w:rFonts w:ascii="Tahoma" w:hAnsi="Tahoma" w:cs="Tahoma"/>
        </w:rPr>
        <w:t>–establecido en</w:t>
      </w:r>
      <w:r w:rsidR="00721E9C" w:rsidRPr="00F83835">
        <w:rPr>
          <w:rFonts w:ascii="Tahoma" w:hAnsi="Tahoma" w:cs="Tahoma"/>
        </w:rPr>
        <w:t xml:space="preserve"> 10 días hábiles</w:t>
      </w:r>
      <w:r w:rsidR="0068433E">
        <w:rPr>
          <w:rFonts w:ascii="Tahoma" w:hAnsi="Tahoma" w:cs="Tahoma"/>
        </w:rPr>
        <w:t>–</w:t>
      </w:r>
      <w:r w:rsidR="00721E9C" w:rsidRPr="00F83835">
        <w:rPr>
          <w:rFonts w:ascii="Tahoma" w:hAnsi="Tahoma" w:cs="Tahoma"/>
        </w:rPr>
        <w:t xml:space="preserve"> </w:t>
      </w:r>
      <w:r w:rsidR="00AB58A8">
        <w:rPr>
          <w:rFonts w:ascii="Tahoma" w:hAnsi="Tahoma" w:cs="Tahoma"/>
        </w:rPr>
        <w:t xml:space="preserve">actualmente no es posible acceder a lo requerido, </w:t>
      </w:r>
      <w:r w:rsidR="005F3E0E">
        <w:rPr>
          <w:rFonts w:ascii="Tahoma" w:hAnsi="Tahoma" w:cs="Tahoma"/>
        </w:rPr>
        <w:t xml:space="preserve">pese a comprender y compartir su preocupación. </w:t>
      </w:r>
      <w:r w:rsidR="00AB58A8" w:rsidRPr="00AB58A8">
        <w:rPr>
          <w:rFonts w:ascii="Tahoma" w:hAnsi="Tahoma" w:cs="Tahoma"/>
        </w:rPr>
        <w:t xml:space="preserve">Por tanto, si bien es cierto que </w:t>
      </w:r>
      <w:r w:rsidR="0068433E">
        <w:rPr>
          <w:rFonts w:ascii="Tahoma" w:hAnsi="Tahoma" w:cs="Tahoma"/>
        </w:rPr>
        <w:t>dicho</w:t>
      </w:r>
      <w:r w:rsidR="00AB58A8" w:rsidRPr="00AB58A8">
        <w:rPr>
          <w:rFonts w:ascii="Tahoma" w:hAnsi="Tahoma" w:cs="Tahoma"/>
        </w:rPr>
        <w:t xml:space="preserve"> plazo puede resultar muy extenso </w:t>
      </w:r>
      <w:r w:rsidR="0068433E">
        <w:rPr>
          <w:rFonts w:ascii="Tahoma" w:hAnsi="Tahoma" w:cs="Tahoma"/>
        </w:rPr>
        <w:t>–</w:t>
      </w:r>
      <w:r w:rsidR="00AB58A8" w:rsidRPr="00AB58A8">
        <w:rPr>
          <w:rFonts w:ascii="Tahoma" w:hAnsi="Tahoma" w:cs="Tahoma"/>
        </w:rPr>
        <w:t>en consideración a los tiempos que requiere el comercio exterior</w:t>
      </w:r>
      <w:r w:rsidR="0068433E">
        <w:rPr>
          <w:rFonts w:ascii="Tahoma" w:hAnsi="Tahoma" w:cs="Tahoma"/>
        </w:rPr>
        <w:t>–</w:t>
      </w:r>
      <w:r w:rsidR="00AB58A8" w:rsidRPr="00AB58A8">
        <w:rPr>
          <w:rFonts w:ascii="Tahoma" w:hAnsi="Tahoma" w:cs="Tahoma"/>
        </w:rPr>
        <w:t xml:space="preserve"> </w:t>
      </w:r>
      <w:r w:rsidR="0068433E">
        <w:rPr>
          <w:rFonts w:ascii="Tahoma" w:hAnsi="Tahoma" w:cs="Tahoma"/>
        </w:rPr>
        <w:t>este</w:t>
      </w:r>
      <w:r w:rsidR="00AB58A8" w:rsidRPr="00AB58A8">
        <w:rPr>
          <w:rFonts w:ascii="Tahoma" w:hAnsi="Tahoma" w:cs="Tahoma"/>
        </w:rPr>
        <w:t xml:space="preserve"> corresponde al máximo para la resolución de una SMDA</w:t>
      </w:r>
      <w:r w:rsidR="00AF3C2D">
        <w:rPr>
          <w:rFonts w:ascii="Tahoma" w:hAnsi="Tahoma" w:cs="Tahoma"/>
        </w:rPr>
        <w:t>,</w:t>
      </w:r>
      <w:r w:rsidR="00AB58A8" w:rsidRPr="00AB58A8">
        <w:rPr>
          <w:rFonts w:ascii="Tahoma" w:hAnsi="Tahoma" w:cs="Tahoma"/>
        </w:rPr>
        <w:t xml:space="preserve"> </w:t>
      </w:r>
      <w:proofErr w:type="gramStart"/>
      <w:r w:rsidR="00AB58A8" w:rsidRPr="00AB58A8">
        <w:rPr>
          <w:rFonts w:ascii="Tahoma" w:hAnsi="Tahoma" w:cs="Tahoma"/>
        </w:rPr>
        <w:t>y</w:t>
      </w:r>
      <w:proofErr w:type="gramEnd"/>
      <w:r w:rsidR="00AB58A8" w:rsidRPr="00AB58A8">
        <w:rPr>
          <w:rFonts w:ascii="Tahoma" w:hAnsi="Tahoma" w:cs="Tahoma"/>
        </w:rPr>
        <w:t xml:space="preserve"> </w:t>
      </w:r>
      <w:r w:rsidR="005F3E0E">
        <w:rPr>
          <w:rFonts w:ascii="Tahoma" w:hAnsi="Tahoma" w:cs="Tahoma"/>
        </w:rPr>
        <w:t>en consecuencia, e</w:t>
      </w:r>
      <w:r w:rsidR="00AB58A8" w:rsidRPr="00AB58A8">
        <w:rPr>
          <w:rFonts w:ascii="Tahoma" w:hAnsi="Tahoma" w:cs="Tahoma"/>
        </w:rPr>
        <w:t xml:space="preserve">ste Servicio </w:t>
      </w:r>
      <w:r w:rsidR="005F3E0E">
        <w:rPr>
          <w:rFonts w:ascii="Tahoma" w:hAnsi="Tahoma" w:cs="Tahoma"/>
        </w:rPr>
        <w:t>efectúa sus mayores esfuerzos en orden a dar</w:t>
      </w:r>
      <w:r w:rsidR="00AB58A8" w:rsidRPr="00AB58A8">
        <w:rPr>
          <w:rFonts w:ascii="Tahoma" w:hAnsi="Tahoma" w:cs="Tahoma"/>
        </w:rPr>
        <w:t xml:space="preserve"> respuesta</w:t>
      </w:r>
      <w:r w:rsidR="005F3E0E">
        <w:rPr>
          <w:rFonts w:ascii="Tahoma" w:hAnsi="Tahoma" w:cs="Tahoma"/>
        </w:rPr>
        <w:t xml:space="preserve"> en el menor tiempo posible</w:t>
      </w:r>
      <w:r w:rsidR="00AB58A8" w:rsidRPr="00AB58A8">
        <w:rPr>
          <w:rFonts w:ascii="Tahoma" w:hAnsi="Tahoma" w:cs="Tahoma"/>
        </w:rPr>
        <w:t xml:space="preserve"> a las solicitudes de sus usuarios.</w:t>
      </w:r>
      <w:r w:rsidR="005F3E0E" w:rsidRPr="005F3E0E">
        <w:rPr>
          <w:rFonts w:ascii="Tahoma" w:hAnsi="Tahoma" w:cs="Tahoma"/>
        </w:rPr>
        <w:t xml:space="preserve"> </w:t>
      </w:r>
    </w:p>
    <w:p w:rsidR="00721E9C" w:rsidRPr="00F83835" w:rsidRDefault="00D8104B" w:rsidP="00E45D46">
      <w:pPr>
        <w:spacing w:line="276" w:lineRule="auto"/>
        <w:jc w:val="both"/>
        <w:rPr>
          <w:rFonts w:ascii="Tahoma" w:hAnsi="Tahoma" w:cs="Tahoma"/>
        </w:rPr>
      </w:pPr>
      <w:r w:rsidRPr="00F83835">
        <w:rPr>
          <w:rFonts w:ascii="Tahoma" w:hAnsi="Tahoma" w:cs="Tahoma"/>
          <w:b/>
          <w:bCs/>
        </w:rPr>
        <w:t>COMENTARIO N°</w:t>
      </w:r>
      <w:r w:rsidR="00AF3C2D">
        <w:rPr>
          <w:rFonts w:ascii="Tahoma" w:hAnsi="Tahoma" w:cs="Tahoma"/>
          <w:b/>
          <w:bCs/>
        </w:rPr>
        <w:t>4</w:t>
      </w:r>
      <w:r>
        <w:rPr>
          <w:rFonts w:ascii="Tahoma" w:hAnsi="Tahoma" w:cs="Tahoma"/>
        </w:rPr>
        <w:t xml:space="preserve">: </w:t>
      </w:r>
      <w:r w:rsidR="00721E9C" w:rsidRPr="00F83835">
        <w:rPr>
          <w:rFonts w:ascii="Tahoma" w:hAnsi="Tahoma" w:cs="Tahoma"/>
        </w:rPr>
        <w:t xml:space="preserve">En </w:t>
      </w:r>
      <w:r w:rsidR="0068433E">
        <w:rPr>
          <w:rFonts w:ascii="Tahoma" w:hAnsi="Tahoma" w:cs="Tahoma"/>
        </w:rPr>
        <w:t xml:space="preserve">relación </w:t>
      </w:r>
      <w:r w:rsidR="00AF3C2D">
        <w:rPr>
          <w:rFonts w:ascii="Tahoma" w:hAnsi="Tahoma" w:cs="Tahoma"/>
        </w:rPr>
        <w:t xml:space="preserve">al certificado de </w:t>
      </w:r>
      <w:r w:rsidR="0068433E">
        <w:rPr>
          <w:rFonts w:ascii="Tahoma" w:hAnsi="Tahoma" w:cs="Tahoma"/>
        </w:rPr>
        <w:t>no percepción de beneficios</w:t>
      </w:r>
      <w:r w:rsidR="00721E9C" w:rsidRPr="00F83835">
        <w:rPr>
          <w:rFonts w:ascii="Tahoma" w:hAnsi="Tahoma" w:cs="Tahoma"/>
        </w:rPr>
        <w:t xml:space="preserve"> </w:t>
      </w:r>
      <w:r w:rsidR="00AF3C2D">
        <w:rPr>
          <w:rFonts w:ascii="Tahoma" w:hAnsi="Tahoma" w:cs="Tahoma"/>
        </w:rPr>
        <w:t>emitido por el SII</w:t>
      </w:r>
      <w:r w:rsidR="00721E9C" w:rsidRPr="00F83835">
        <w:rPr>
          <w:rFonts w:ascii="Tahoma" w:hAnsi="Tahoma" w:cs="Tahoma"/>
        </w:rPr>
        <w:t xml:space="preserve">, </w:t>
      </w:r>
      <w:r w:rsidR="00355044">
        <w:rPr>
          <w:rFonts w:ascii="Tahoma" w:hAnsi="Tahoma" w:cs="Tahoma"/>
        </w:rPr>
        <w:t xml:space="preserve">cabe señalar que </w:t>
      </w:r>
      <w:r w:rsidR="00AF3C2D">
        <w:rPr>
          <w:rFonts w:ascii="Tahoma" w:hAnsi="Tahoma" w:cs="Tahoma"/>
        </w:rPr>
        <w:t>su</w:t>
      </w:r>
      <w:r w:rsidR="00355044">
        <w:rPr>
          <w:rFonts w:ascii="Tahoma" w:hAnsi="Tahoma" w:cs="Tahoma"/>
        </w:rPr>
        <w:t xml:space="preserve"> petición debe ser elevada directamente al Servicio de Impuestos Internos, </w:t>
      </w:r>
      <w:r w:rsidR="00AF3C2D">
        <w:rPr>
          <w:rFonts w:ascii="Tahoma" w:hAnsi="Tahoma" w:cs="Tahoma"/>
        </w:rPr>
        <w:t xml:space="preserve">ya que corresponde a una materia que afectaría sus procesos administrativos y cualquier modificación en ello se encuentra dentro del ámbito de sus facultades, no teniendo Aduanas </w:t>
      </w:r>
      <w:r w:rsidR="00355044">
        <w:rPr>
          <w:rFonts w:ascii="Tahoma" w:hAnsi="Tahoma" w:cs="Tahoma"/>
        </w:rPr>
        <w:t>injerencia</w:t>
      </w:r>
      <w:r w:rsidR="00AF3C2D">
        <w:rPr>
          <w:rFonts w:ascii="Tahoma" w:hAnsi="Tahoma" w:cs="Tahoma"/>
        </w:rPr>
        <w:t xml:space="preserve"> en ello</w:t>
      </w:r>
      <w:r w:rsidR="00721E9C" w:rsidRPr="00F83835">
        <w:rPr>
          <w:rFonts w:ascii="Tahoma" w:hAnsi="Tahoma" w:cs="Tahoma"/>
        </w:rPr>
        <w:t>.</w:t>
      </w:r>
    </w:p>
    <w:p w:rsidR="00B9533D" w:rsidRDefault="00D8104B" w:rsidP="00E45D46">
      <w:pPr>
        <w:spacing w:line="276" w:lineRule="auto"/>
        <w:jc w:val="both"/>
        <w:rPr>
          <w:rFonts w:ascii="Tahoma" w:hAnsi="Tahoma" w:cs="Tahoma"/>
        </w:rPr>
      </w:pPr>
      <w:r w:rsidRPr="00F83835">
        <w:rPr>
          <w:rFonts w:ascii="Tahoma" w:hAnsi="Tahoma" w:cs="Tahoma"/>
          <w:b/>
          <w:bCs/>
        </w:rPr>
        <w:t>COMENTARIO N°</w:t>
      </w:r>
      <w:r w:rsidR="00AF3C2D">
        <w:rPr>
          <w:rFonts w:ascii="Tahoma" w:hAnsi="Tahoma" w:cs="Tahoma"/>
          <w:b/>
          <w:bCs/>
        </w:rPr>
        <w:t>5</w:t>
      </w:r>
      <w:r w:rsidRPr="00F83835"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</w:t>
      </w:r>
      <w:r w:rsidR="00AF3C2D">
        <w:rPr>
          <w:rFonts w:ascii="Tahoma" w:hAnsi="Tahoma" w:cs="Tahoma"/>
        </w:rPr>
        <w:t xml:space="preserve">Sobre </w:t>
      </w:r>
      <w:r w:rsidR="00721E9C" w:rsidRPr="00F83835">
        <w:rPr>
          <w:rFonts w:ascii="Tahoma" w:hAnsi="Tahoma" w:cs="Tahoma"/>
        </w:rPr>
        <w:t>la opción de no requerir autorización del SII para los campos grises</w:t>
      </w:r>
      <w:r w:rsidR="00803063">
        <w:rPr>
          <w:rFonts w:ascii="Tahoma" w:hAnsi="Tahoma" w:cs="Tahoma"/>
        </w:rPr>
        <w:t>,</w:t>
      </w:r>
      <w:r w:rsidR="00721E9C" w:rsidRPr="00F83835">
        <w:rPr>
          <w:rFonts w:ascii="Tahoma" w:hAnsi="Tahoma" w:cs="Tahoma"/>
        </w:rPr>
        <w:t xml:space="preserve"> en la medida que se trate de modificación de valores que no impliquen una disminución de valor FOB, </w:t>
      </w:r>
      <w:r w:rsidR="00DA4D1F">
        <w:rPr>
          <w:rFonts w:ascii="Tahoma" w:hAnsi="Tahoma" w:cs="Tahoma"/>
        </w:rPr>
        <w:t>es importante indicar</w:t>
      </w:r>
      <w:r w:rsidR="005738CF">
        <w:rPr>
          <w:rFonts w:ascii="Tahoma" w:hAnsi="Tahoma" w:cs="Tahoma"/>
        </w:rPr>
        <w:t xml:space="preserve"> que la </w:t>
      </w:r>
      <w:r w:rsidR="00AF3C2D">
        <w:rPr>
          <w:rFonts w:ascii="Tahoma" w:hAnsi="Tahoma" w:cs="Tahoma"/>
        </w:rPr>
        <w:t>determinación</w:t>
      </w:r>
      <w:r w:rsidR="005738CF">
        <w:rPr>
          <w:rFonts w:ascii="Tahoma" w:hAnsi="Tahoma" w:cs="Tahoma"/>
        </w:rPr>
        <w:t xml:space="preserve"> de los campos grises es </w:t>
      </w:r>
      <w:r w:rsidR="00AF3C2D">
        <w:rPr>
          <w:rFonts w:ascii="Tahoma" w:hAnsi="Tahoma" w:cs="Tahoma"/>
        </w:rPr>
        <w:t>competencia</w:t>
      </w:r>
      <w:r w:rsidR="005738CF">
        <w:rPr>
          <w:rFonts w:ascii="Tahoma" w:hAnsi="Tahoma" w:cs="Tahoma"/>
        </w:rPr>
        <w:t xml:space="preserve"> del SII</w:t>
      </w:r>
      <w:r w:rsidR="00AF3C2D">
        <w:rPr>
          <w:rFonts w:ascii="Tahoma" w:hAnsi="Tahoma" w:cs="Tahoma"/>
        </w:rPr>
        <w:t xml:space="preserve">, </w:t>
      </w:r>
      <w:proofErr w:type="gramStart"/>
      <w:r w:rsidR="00AF3C2D">
        <w:rPr>
          <w:rFonts w:ascii="Tahoma" w:hAnsi="Tahoma" w:cs="Tahoma"/>
        </w:rPr>
        <w:t>y</w:t>
      </w:r>
      <w:proofErr w:type="gramEnd"/>
      <w:r w:rsidR="00AF3C2D">
        <w:rPr>
          <w:rFonts w:ascii="Tahoma" w:hAnsi="Tahoma" w:cs="Tahoma"/>
        </w:rPr>
        <w:t xml:space="preserve"> por tanto, Aduana no está facultado para efectuar modificaciones en esta materia. </w:t>
      </w:r>
    </w:p>
    <w:p w:rsidR="00B9533D" w:rsidRDefault="00B9533D" w:rsidP="00E45D46">
      <w:pPr>
        <w:spacing w:line="276" w:lineRule="auto"/>
        <w:jc w:val="both"/>
        <w:rPr>
          <w:rFonts w:ascii="Tahoma" w:hAnsi="Tahoma" w:cs="Tahoma"/>
        </w:rPr>
      </w:pPr>
    </w:p>
    <w:p w:rsidR="00721E9C" w:rsidRDefault="009012DD" w:rsidP="009012DD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Saluda atentamente,</w:t>
      </w:r>
    </w:p>
    <w:p w:rsidR="009012DD" w:rsidRDefault="009012DD" w:rsidP="009012DD">
      <w:pPr>
        <w:spacing w:after="0" w:line="240" w:lineRule="auto"/>
        <w:jc w:val="both"/>
        <w:rPr>
          <w:rFonts w:ascii="Tahoma" w:hAnsi="Tahoma" w:cs="Tahoma"/>
        </w:rPr>
      </w:pPr>
    </w:p>
    <w:p w:rsidR="009012DD" w:rsidRDefault="009012DD" w:rsidP="009012DD">
      <w:pPr>
        <w:spacing w:after="0" w:line="240" w:lineRule="auto"/>
        <w:jc w:val="both"/>
        <w:rPr>
          <w:rFonts w:ascii="Tahoma" w:hAnsi="Tahoma" w:cs="Tahoma"/>
        </w:rPr>
      </w:pPr>
      <w:bookmarkStart w:id="0" w:name="_GoBack"/>
      <w:bookmarkEnd w:id="0"/>
    </w:p>
    <w:p w:rsidR="009012DD" w:rsidRPr="00F83835" w:rsidRDefault="009012DD" w:rsidP="00E45D46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Servicio Nacional de Aduanas</w:t>
      </w:r>
    </w:p>
    <w:sectPr w:rsidR="009012DD" w:rsidRPr="00F83835" w:rsidSect="000F3746">
      <w:pgSz w:w="12242" w:h="18722" w:code="19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B3CC8" w16cex:dateUtc="2021-06-09T17:12:00Z"/>
  <w16cex:commentExtensible w16cex:durableId="246C609F" w16cex:dateUtc="2021-06-10T13:57:00Z"/>
  <w16cex:commentExtensible w16cex:durableId="246C60A6" w16cex:dateUtc="2021-06-10T13:57:00Z"/>
  <w16cex:commentExtensible w16cex:durableId="246C5981" w16cex:dateUtc="2021-06-10T13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6397F0" w16cid:durableId="246B3CC8"/>
  <w16cid:commentId w16cid:paraId="3837FE91" w16cid:durableId="246B3C04"/>
  <w16cid:commentId w16cid:paraId="01149C46" w16cid:durableId="246B3C05"/>
  <w16cid:commentId w16cid:paraId="781C9AF0" w16cid:durableId="246B3C06"/>
  <w16cid:commentId w16cid:paraId="6620B749" w16cid:durableId="246C609F"/>
  <w16cid:commentId w16cid:paraId="7461BFE6" w16cid:durableId="246C60A6"/>
  <w16cid:commentId w16cid:paraId="4F09AF46" w16cid:durableId="246C598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67A06"/>
    <w:multiLevelType w:val="hybridMultilevel"/>
    <w:tmpl w:val="1A2460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A2CD1"/>
    <w:multiLevelType w:val="hybridMultilevel"/>
    <w:tmpl w:val="3322F6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C4EDD"/>
    <w:multiLevelType w:val="hybridMultilevel"/>
    <w:tmpl w:val="6C3232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E552D"/>
    <w:multiLevelType w:val="hybridMultilevel"/>
    <w:tmpl w:val="AC2456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8E"/>
    <w:rsid w:val="00084167"/>
    <w:rsid w:val="000A243A"/>
    <w:rsid w:val="000B40BB"/>
    <w:rsid w:val="000D2972"/>
    <w:rsid w:val="000D67E7"/>
    <w:rsid w:val="000F3746"/>
    <w:rsid w:val="00155E42"/>
    <w:rsid w:val="001703BD"/>
    <w:rsid w:val="00195512"/>
    <w:rsid w:val="001A20CE"/>
    <w:rsid w:val="001C3C63"/>
    <w:rsid w:val="00242A63"/>
    <w:rsid w:val="002A2113"/>
    <w:rsid w:val="002E10E9"/>
    <w:rsid w:val="002E5FCC"/>
    <w:rsid w:val="002F44B7"/>
    <w:rsid w:val="00323C70"/>
    <w:rsid w:val="00355044"/>
    <w:rsid w:val="00362653"/>
    <w:rsid w:val="003A6FAB"/>
    <w:rsid w:val="003C1323"/>
    <w:rsid w:val="003C4B5E"/>
    <w:rsid w:val="003C5B4F"/>
    <w:rsid w:val="003D51DC"/>
    <w:rsid w:val="00440289"/>
    <w:rsid w:val="004702BE"/>
    <w:rsid w:val="004C13A3"/>
    <w:rsid w:val="005738CF"/>
    <w:rsid w:val="00576EA5"/>
    <w:rsid w:val="00591319"/>
    <w:rsid w:val="005938C5"/>
    <w:rsid w:val="005A0479"/>
    <w:rsid w:val="005A1141"/>
    <w:rsid w:val="005D7046"/>
    <w:rsid w:val="005E4193"/>
    <w:rsid w:val="005F0BC9"/>
    <w:rsid w:val="005F3E0E"/>
    <w:rsid w:val="006177CB"/>
    <w:rsid w:val="0068433E"/>
    <w:rsid w:val="00693508"/>
    <w:rsid w:val="006A56F6"/>
    <w:rsid w:val="00721E9C"/>
    <w:rsid w:val="007D11B0"/>
    <w:rsid w:val="007F4FBC"/>
    <w:rsid w:val="00803063"/>
    <w:rsid w:val="00810110"/>
    <w:rsid w:val="00813CCA"/>
    <w:rsid w:val="00817F3D"/>
    <w:rsid w:val="00850BFA"/>
    <w:rsid w:val="0089559D"/>
    <w:rsid w:val="008D23C6"/>
    <w:rsid w:val="009012DD"/>
    <w:rsid w:val="00992522"/>
    <w:rsid w:val="00A27CE2"/>
    <w:rsid w:val="00A76C38"/>
    <w:rsid w:val="00A84962"/>
    <w:rsid w:val="00AB58A8"/>
    <w:rsid w:val="00AD29FA"/>
    <w:rsid w:val="00AF31F2"/>
    <w:rsid w:val="00AF3C2D"/>
    <w:rsid w:val="00B0181D"/>
    <w:rsid w:val="00B164FB"/>
    <w:rsid w:val="00B74878"/>
    <w:rsid w:val="00B9533D"/>
    <w:rsid w:val="00BA11D0"/>
    <w:rsid w:val="00BE3DEE"/>
    <w:rsid w:val="00C0334F"/>
    <w:rsid w:val="00C17159"/>
    <w:rsid w:val="00C27A30"/>
    <w:rsid w:val="00C92E8E"/>
    <w:rsid w:val="00CC7557"/>
    <w:rsid w:val="00CF39CF"/>
    <w:rsid w:val="00D24083"/>
    <w:rsid w:val="00D74BF7"/>
    <w:rsid w:val="00D8104B"/>
    <w:rsid w:val="00DA4D1F"/>
    <w:rsid w:val="00DB3180"/>
    <w:rsid w:val="00DD07F4"/>
    <w:rsid w:val="00E1178C"/>
    <w:rsid w:val="00E3259F"/>
    <w:rsid w:val="00E32A42"/>
    <w:rsid w:val="00E3332E"/>
    <w:rsid w:val="00E37AD9"/>
    <w:rsid w:val="00E37B51"/>
    <w:rsid w:val="00E37CF6"/>
    <w:rsid w:val="00E45D46"/>
    <w:rsid w:val="00EA61DB"/>
    <w:rsid w:val="00ED2FA0"/>
    <w:rsid w:val="00EF71C1"/>
    <w:rsid w:val="00F74BF3"/>
    <w:rsid w:val="00F83835"/>
    <w:rsid w:val="00FC5FDE"/>
    <w:rsid w:val="00FD5FDA"/>
    <w:rsid w:val="00FE43CE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2EDCC0"/>
  <w15:chartTrackingRefBased/>
  <w15:docId w15:val="{501B95BE-1C7D-4D5D-BF14-9C2AD14A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paragraph" w:styleId="Ttulo1">
    <w:name w:val="heading 1"/>
    <w:basedOn w:val="Normal"/>
    <w:link w:val="Ttulo1Car"/>
    <w:uiPriority w:val="9"/>
    <w:qFormat/>
    <w:rsid w:val="00C92E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92E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92E8E"/>
    <w:rPr>
      <w:rFonts w:ascii="Times New Roman" w:eastAsia="Times New Roman" w:hAnsi="Times New Roman" w:cs="Times New Roman"/>
      <w:b/>
      <w:bCs/>
      <w:kern w:val="36"/>
      <w:sz w:val="48"/>
      <w:szCs w:val="48"/>
      <w:lang w:val="es-CL"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92E8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E325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259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259F"/>
    <w:rPr>
      <w:sz w:val="20"/>
      <w:szCs w:val="20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2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259F"/>
    <w:rPr>
      <w:rFonts w:ascii="Segoe UI" w:hAnsi="Segoe UI" w:cs="Segoe UI"/>
      <w:sz w:val="18"/>
      <w:szCs w:val="18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25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259F"/>
    <w:rPr>
      <w:b/>
      <w:bCs/>
      <w:sz w:val="20"/>
      <w:szCs w:val="20"/>
      <w:lang w:val="es-CL"/>
    </w:rPr>
  </w:style>
  <w:style w:type="paragraph" w:styleId="Revisin">
    <w:name w:val="Revision"/>
    <w:hidden/>
    <w:uiPriority w:val="99"/>
    <w:semiHidden/>
    <w:rsid w:val="00E32A42"/>
    <w:pPr>
      <w:spacing w:after="0" w:line="240" w:lineRule="auto"/>
    </w:pPr>
    <w:rPr>
      <w:lang w:val="es-CL"/>
    </w:rPr>
  </w:style>
  <w:style w:type="paragraph" w:styleId="Prrafodelista">
    <w:name w:val="List Paragraph"/>
    <w:basedOn w:val="Normal"/>
    <w:uiPriority w:val="34"/>
    <w:qFormat/>
    <w:rsid w:val="00B74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65C2E-7DA0-4497-88D2-D9CBF3A5D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Eduardo Astudillo Amestica</dc:creator>
  <cp:keywords/>
  <dc:description/>
  <cp:lastModifiedBy>Raul Pacheco Mendiboure</cp:lastModifiedBy>
  <cp:revision>3</cp:revision>
  <cp:lastPrinted>2021-06-15T21:33:00Z</cp:lastPrinted>
  <dcterms:created xsi:type="dcterms:W3CDTF">2021-06-15T21:37:00Z</dcterms:created>
  <dcterms:modified xsi:type="dcterms:W3CDTF">2021-06-15T21:49:00Z</dcterms:modified>
</cp:coreProperties>
</file>