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587D5" w14:textId="77777777" w:rsidR="007D682C" w:rsidRDefault="00D732B0" w:rsidP="005E1119">
      <w:pPr>
        <w:rPr>
          <w:rFonts w:ascii="Tahoma" w:hAnsi="Tahoma" w:cs="Tahoma"/>
          <w:sz w:val="22"/>
          <w:szCs w:val="22"/>
        </w:rPr>
      </w:pPr>
      <w:r w:rsidRPr="000816DC">
        <w:rPr>
          <w:rFonts w:ascii="Tahoma" w:hAnsi="Tahoma" w:cs="Tahoma"/>
          <w:sz w:val="22"/>
          <w:szCs w:val="22"/>
        </w:rPr>
        <w:softHyphen/>
      </w:r>
      <w:r w:rsidR="005E1119">
        <w:rPr>
          <w:rFonts w:ascii="Tahoma" w:hAnsi="Tahoma" w:cs="Tahoma"/>
          <w:sz w:val="22"/>
          <w:szCs w:val="22"/>
        </w:rPr>
        <w:t xml:space="preserve">                                                   </w:t>
      </w:r>
    </w:p>
    <w:p w14:paraId="54421410" w14:textId="1598C236" w:rsidR="000816DC" w:rsidRPr="008F4FDF" w:rsidRDefault="000816DC" w:rsidP="007D682C">
      <w:pPr>
        <w:ind w:left="2832" w:firstLine="708"/>
        <w:rPr>
          <w:rFonts w:ascii="Tahoma" w:hAnsi="Tahoma" w:cs="Tahoma"/>
          <w:b/>
          <w:sz w:val="22"/>
          <w:szCs w:val="22"/>
        </w:rPr>
      </w:pPr>
      <w:r w:rsidRPr="008F4FDF">
        <w:rPr>
          <w:rFonts w:ascii="Tahoma" w:hAnsi="Tahoma" w:cs="Tahoma"/>
          <w:b/>
          <w:sz w:val="22"/>
          <w:szCs w:val="22"/>
        </w:rPr>
        <w:t>RESOLUCIÓN EXENTA N°</w:t>
      </w:r>
    </w:p>
    <w:p w14:paraId="060879FD" w14:textId="77777777" w:rsidR="000816DC" w:rsidRPr="008F4FDF" w:rsidRDefault="000816DC" w:rsidP="000816DC">
      <w:pPr>
        <w:rPr>
          <w:rFonts w:ascii="Tahoma" w:hAnsi="Tahoma" w:cs="Tahoma"/>
          <w:sz w:val="22"/>
          <w:szCs w:val="22"/>
        </w:rPr>
      </w:pPr>
    </w:p>
    <w:p w14:paraId="6C1A1057" w14:textId="77777777" w:rsidR="000816DC" w:rsidRPr="008F4FDF" w:rsidRDefault="000816DC" w:rsidP="000816DC">
      <w:pPr>
        <w:rPr>
          <w:rFonts w:ascii="Tahoma" w:hAnsi="Tahoma" w:cs="Tahoma"/>
          <w:sz w:val="22"/>
          <w:szCs w:val="22"/>
        </w:rPr>
      </w:pPr>
    </w:p>
    <w:p w14:paraId="46D3DA19" w14:textId="77777777" w:rsidR="000816DC" w:rsidRPr="008F4FDF" w:rsidRDefault="000816DC" w:rsidP="0096445E">
      <w:pPr>
        <w:ind w:left="2832" w:firstLine="708"/>
        <w:rPr>
          <w:rFonts w:ascii="Tahoma" w:hAnsi="Tahoma" w:cs="Tahoma"/>
          <w:b/>
          <w:sz w:val="22"/>
          <w:szCs w:val="22"/>
        </w:rPr>
      </w:pPr>
      <w:r w:rsidRPr="008F4FDF">
        <w:rPr>
          <w:rFonts w:ascii="Tahoma" w:hAnsi="Tahoma" w:cs="Tahoma"/>
          <w:b/>
          <w:sz w:val="22"/>
          <w:szCs w:val="22"/>
        </w:rPr>
        <w:t>VISTOS:</w:t>
      </w:r>
    </w:p>
    <w:p w14:paraId="30557494" w14:textId="77777777" w:rsidR="0096445E" w:rsidRPr="008F4FDF" w:rsidRDefault="0096445E" w:rsidP="000816DC">
      <w:pPr>
        <w:rPr>
          <w:rFonts w:ascii="Tahoma" w:hAnsi="Tahoma" w:cs="Tahoma"/>
          <w:b/>
          <w:sz w:val="22"/>
          <w:szCs w:val="22"/>
        </w:rPr>
      </w:pPr>
    </w:p>
    <w:p w14:paraId="3D71EF11" w14:textId="77777777" w:rsidR="00573AFD" w:rsidRPr="00342FDC" w:rsidRDefault="00573AFD" w:rsidP="00573AFD">
      <w:pPr>
        <w:ind w:firstLine="3544"/>
        <w:jc w:val="both"/>
        <w:rPr>
          <w:rFonts w:ascii="Tahoma" w:hAnsi="Tahoma" w:cs="Tahoma"/>
          <w:sz w:val="22"/>
          <w:szCs w:val="22"/>
        </w:rPr>
      </w:pPr>
      <w:r w:rsidRPr="00342FDC">
        <w:rPr>
          <w:rFonts w:ascii="Tahoma" w:hAnsi="Tahoma" w:cs="Tahoma"/>
          <w:sz w:val="22"/>
          <w:szCs w:val="22"/>
        </w:rPr>
        <w:t>El Decreto con fuerza de ley N° 329, de 1979, del Ministerio de Hacienda, Ley Orgánica del Servicio Nacional de Aduanas.</w:t>
      </w:r>
    </w:p>
    <w:p w14:paraId="56ED44B4" w14:textId="77777777" w:rsidR="00573AFD" w:rsidRPr="00342FDC" w:rsidRDefault="00573AFD" w:rsidP="00573AFD">
      <w:pPr>
        <w:ind w:firstLine="3544"/>
        <w:jc w:val="both"/>
        <w:rPr>
          <w:rFonts w:ascii="Tahoma" w:hAnsi="Tahoma" w:cs="Tahoma"/>
          <w:sz w:val="22"/>
          <w:szCs w:val="22"/>
        </w:rPr>
      </w:pPr>
    </w:p>
    <w:p w14:paraId="67718BF3" w14:textId="77777777" w:rsidR="00573AFD" w:rsidRPr="00342FDC" w:rsidRDefault="00573AFD" w:rsidP="00573AFD">
      <w:pPr>
        <w:ind w:firstLine="3544"/>
        <w:jc w:val="both"/>
        <w:rPr>
          <w:rFonts w:ascii="Tahoma" w:hAnsi="Tahoma" w:cs="Tahoma"/>
          <w:sz w:val="22"/>
          <w:szCs w:val="22"/>
        </w:rPr>
      </w:pPr>
      <w:r w:rsidRPr="00342FDC">
        <w:rPr>
          <w:rFonts w:ascii="Tahoma" w:hAnsi="Tahoma" w:cs="Tahoma"/>
          <w:sz w:val="22"/>
          <w:szCs w:val="22"/>
        </w:rPr>
        <w:t>El Decreto con fuerza de ley N° 30, de 2004, del Ministerio de Hacienda, que fija el texto refundido, coordinado y sistematizado de la Ordenanza de Aduanas.</w:t>
      </w:r>
    </w:p>
    <w:p w14:paraId="320AF2C9" w14:textId="77777777" w:rsidR="001A6967" w:rsidRDefault="001A6967" w:rsidP="00CD1A90">
      <w:pPr>
        <w:ind w:firstLine="3544"/>
        <w:jc w:val="both"/>
        <w:rPr>
          <w:rFonts w:ascii="Tahoma" w:hAnsi="Tahoma" w:cs="Tahoma"/>
          <w:sz w:val="22"/>
          <w:szCs w:val="22"/>
        </w:rPr>
      </w:pPr>
      <w:r w:rsidRPr="00342FDC">
        <w:rPr>
          <w:rFonts w:ascii="Tahoma" w:hAnsi="Tahoma" w:cs="Tahoma"/>
          <w:sz w:val="22"/>
          <w:szCs w:val="22"/>
        </w:rPr>
        <w:t>El Decreto con fuerza de ley N° 31, de 2004, del Ministerio de Hacienda, que fija el textos refundido, coordinado y sistematizado de la ley N° 18.525, que establece Normas Sobre Importación de Mercancías al País.</w:t>
      </w:r>
    </w:p>
    <w:p w14:paraId="480CC165" w14:textId="77777777" w:rsidR="001A6967" w:rsidRDefault="001A6967" w:rsidP="00CD1A90">
      <w:pPr>
        <w:ind w:firstLine="3544"/>
        <w:jc w:val="both"/>
        <w:rPr>
          <w:rFonts w:ascii="Tahoma" w:hAnsi="Tahoma" w:cs="Tahoma"/>
          <w:sz w:val="22"/>
          <w:szCs w:val="22"/>
        </w:rPr>
      </w:pPr>
    </w:p>
    <w:p w14:paraId="2DB10B72" w14:textId="6910E421" w:rsidR="004E27B9" w:rsidRPr="008F4FDF" w:rsidRDefault="00F7570A" w:rsidP="00CD1A90">
      <w:pPr>
        <w:ind w:firstLine="3544"/>
        <w:jc w:val="both"/>
        <w:rPr>
          <w:rFonts w:ascii="Tahoma" w:hAnsi="Tahoma" w:cs="Tahoma"/>
          <w:sz w:val="22"/>
          <w:szCs w:val="22"/>
        </w:rPr>
      </w:pPr>
      <w:r>
        <w:rPr>
          <w:rFonts w:ascii="Tahoma" w:hAnsi="Tahoma" w:cs="Tahoma"/>
          <w:sz w:val="22"/>
          <w:szCs w:val="22"/>
        </w:rPr>
        <w:t>E</w:t>
      </w:r>
      <w:r w:rsidR="004E27B9" w:rsidRPr="008F4FDF">
        <w:rPr>
          <w:rFonts w:ascii="Tahoma" w:hAnsi="Tahoma" w:cs="Tahoma"/>
          <w:sz w:val="22"/>
          <w:szCs w:val="22"/>
        </w:rPr>
        <w:t xml:space="preserve">l </w:t>
      </w:r>
      <w:r w:rsidR="00CD1A90">
        <w:rPr>
          <w:rFonts w:ascii="Tahoma" w:hAnsi="Tahoma" w:cs="Tahoma"/>
          <w:sz w:val="22"/>
          <w:szCs w:val="22"/>
        </w:rPr>
        <w:t>D</w:t>
      </w:r>
      <w:r w:rsidR="004E27B9" w:rsidRPr="008F4FDF">
        <w:rPr>
          <w:rFonts w:ascii="Tahoma" w:hAnsi="Tahoma" w:cs="Tahoma"/>
          <w:sz w:val="22"/>
          <w:szCs w:val="22"/>
        </w:rPr>
        <w:t>ecreto</w:t>
      </w:r>
      <w:r w:rsidR="00CD1A90">
        <w:rPr>
          <w:rFonts w:ascii="Tahoma" w:hAnsi="Tahoma" w:cs="Tahoma"/>
          <w:sz w:val="22"/>
          <w:szCs w:val="22"/>
        </w:rPr>
        <w:t xml:space="preserve"> Supremo </w:t>
      </w:r>
      <w:r w:rsidR="004E27B9" w:rsidRPr="008F4FDF">
        <w:rPr>
          <w:rFonts w:ascii="Tahoma" w:hAnsi="Tahoma" w:cs="Tahoma"/>
          <w:sz w:val="22"/>
          <w:szCs w:val="22"/>
        </w:rPr>
        <w:t>N° 16, de 1995, del Ministerio de Relaciones Exteriores, que promulga el "Acuerdo de Marrakech", por el que se establece la Organización Mundial del Comercio, y los Acuerdos Anexos que se indican, entre los que se encuentran el Acuerdo General sobre Aranceles Aduaneros y Comercio de 1994, también denominado "GATT de 1994" y el Acuerdo relativo a la aplicación del artículo VII del Acuerdo General sobre Aranceles Aduaneros y Comercio de 1994.</w:t>
      </w:r>
    </w:p>
    <w:p w14:paraId="2C626723" w14:textId="77777777" w:rsidR="0096445E" w:rsidRPr="008F4FDF" w:rsidRDefault="0096445E" w:rsidP="000816DC">
      <w:pPr>
        <w:jc w:val="both"/>
        <w:rPr>
          <w:rFonts w:ascii="Tahoma" w:hAnsi="Tahoma" w:cs="Tahoma"/>
          <w:sz w:val="22"/>
          <w:szCs w:val="22"/>
        </w:rPr>
      </w:pPr>
    </w:p>
    <w:p w14:paraId="7E1F6731" w14:textId="0A12CBF6" w:rsidR="0096445E" w:rsidRPr="008F4FDF" w:rsidRDefault="0096445E" w:rsidP="00573AFD">
      <w:pPr>
        <w:ind w:firstLine="3544"/>
        <w:jc w:val="both"/>
        <w:rPr>
          <w:rFonts w:ascii="Tahoma" w:hAnsi="Tahoma" w:cs="Tahoma"/>
          <w:sz w:val="22"/>
          <w:szCs w:val="22"/>
        </w:rPr>
      </w:pPr>
      <w:r w:rsidRPr="008F4FDF">
        <w:rPr>
          <w:rFonts w:ascii="Tahoma" w:hAnsi="Tahoma" w:cs="Tahoma"/>
          <w:sz w:val="22"/>
          <w:szCs w:val="22"/>
        </w:rPr>
        <w:t>E</w:t>
      </w:r>
      <w:r w:rsidR="000816DC" w:rsidRPr="008F4FDF">
        <w:rPr>
          <w:rFonts w:ascii="Tahoma" w:hAnsi="Tahoma" w:cs="Tahoma"/>
          <w:sz w:val="22"/>
          <w:szCs w:val="22"/>
        </w:rPr>
        <w:t xml:space="preserve">l </w:t>
      </w:r>
      <w:r w:rsidR="002E3151">
        <w:rPr>
          <w:rFonts w:ascii="Tahoma" w:hAnsi="Tahoma" w:cs="Tahoma"/>
          <w:sz w:val="22"/>
          <w:szCs w:val="22"/>
        </w:rPr>
        <w:t>D</w:t>
      </w:r>
      <w:r w:rsidR="00ED1C4F" w:rsidRPr="008F4FDF">
        <w:rPr>
          <w:rFonts w:ascii="Tahoma" w:hAnsi="Tahoma" w:cs="Tahoma"/>
          <w:sz w:val="22"/>
          <w:szCs w:val="22"/>
        </w:rPr>
        <w:t xml:space="preserve">ecreto </w:t>
      </w:r>
      <w:r w:rsidR="000816DC" w:rsidRPr="008F4FDF">
        <w:rPr>
          <w:rFonts w:ascii="Tahoma" w:hAnsi="Tahoma" w:cs="Tahoma"/>
          <w:sz w:val="22"/>
          <w:szCs w:val="22"/>
        </w:rPr>
        <w:t>N° 1</w:t>
      </w:r>
      <w:r w:rsidR="00ED1C4F" w:rsidRPr="008F4FDF">
        <w:rPr>
          <w:rFonts w:ascii="Tahoma" w:hAnsi="Tahoma" w:cs="Tahoma"/>
          <w:sz w:val="22"/>
          <w:szCs w:val="22"/>
        </w:rPr>
        <w:t>.</w:t>
      </w:r>
      <w:r w:rsidR="000816DC" w:rsidRPr="008F4FDF">
        <w:rPr>
          <w:rFonts w:ascii="Tahoma" w:hAnsi="Tahoma" w:cs="Tahoma"/>
          <w:sz w:val="22"/>
          <w:szCs w:val="22"/>
        </w:rPr>
        <w:t>134</w:t>
      </w:r>
      <w:r w:rsidR="002E3151">
        <w:rPr>
          <w:rFonts w:ascii="Tahoma" w:hAnsi="Tahoma" w:cs="Tahoma"/>
          <w:sz w:val="22"/>
          <w:szCs w:val="22"/>
        </w:rPr>
        <w:t>/</w:t>
      </w:r>
      <w:r w:rsidR="000816DC" w:rsidRPr="008F4FDF">
        <w:rPr>
          <w:rFonts w:ascii="Tahoma" w:hAnsi="Tahoma" w:cs="Tahoma"/>
          <w:sz w:val="22"/>
          <w:szCs w:val="22"/>
        </w:rPr>
        <w:t>2001, del Ministerio de Haciend</w:t>
      </w:r>
      <w:r w:rsidR="00ED1C4F" w:rsidRPr="008F4FDF">
        <w:rPr>
          <w:rFonts w:ascii="Tahoma" w:hAnsi="Tahoma" w:cs="Tahoma"/>
          <w:sz w:val="22"/>
          <w:szCs w:val="22"/>
        </w:rPr>
        <w:t>a</w:t>
      </w:r>
      <w:r w:rsidR="000816DC" w:rsidRPr="008F4FDF">
        <w:rPr>
          <w:rFonts w:ascii="Tahoma" w:hAnsi="Tahoma" w:cs="Tahoma"/>
          <w:sz w:val="22"/>
          <w:szCs w:val="22"/>
        </w:rPr>
        <w:t xml:space="preserve">, </w:t>
      </w:r>
      <w:r w:rsidR="00ED1C4F" w:rsidRPr="008F4FDF">
        <w:rPr>
          <w:rFonts w:ascii="Tahoma" w:hAnsi="Tahoma" w:cs="Tahoma"/>
          <w:sz w:val="22"/>
          <w:szCs w:val="22"/>
        </w:rPr>
        <w:t xml:space="preserve">que contiene el </w:t>
      </w:r>
      <w:r w:rsidR="000816DC" w:rsidRPr="008F4FDF">
        <w:rPr>
          <w:rFonts w:ascii="Tahoma" w:hAnsi="Tahoma" w:cs="Tahoma"/>
          <w:sz w:val="22"/>
          <w:szCs w:val="22"/>
        </w:rPr>
        <w:t>“Reglamento para la aplicación del Acuerdo referente al Artículo VII del Acuerdo General sobre Aranceles y Comercio de 1994”</w:t>
      </w:r>
      <w:r w:rsidRPr="008F4FDF">
        <w:rPr>
          <w:rFonts w:ascii="Tahoma" w:hAnsi="Tahoma" w:cs="Tahoma"/>
          <w:sz w:val="22"/>
          <w:szCs w:val="22"/>
        </w:rPr>
        <w:t>.</w:t>
      </w:r>
    </w:p>
    <w:p w14:paraId="7296A0C2" w14:textId="77777777" w:rsidR="00342FDC" w:rsidRPr="00342FDC" w:rsidRDefault="00342FDC" w:rsidP="00342FDC">
      <w:pPr>
        <w:ind w:firstLine="3544"/>
        <w:jc w:val="both"/>
        <w:rPr>
          <w:rFonts w:ascii="Tahoma" w:hAnsi="Tahoma" w:cs="Tahoma"/>
          <w:sz w:val="22"/>
          <w:szCs w:val="22"/>
        </w:rPr>
      </w:pPr>
    </w:p>
    <w:p w14:paraId="068DB1D6" w14:textId="4A60FA05" w:rsidR="00A43A4D" w:rsidRDefault="00342FDC" w:rsidP="00342FDC">
      <w:pPr>
        <w:ind w:firstLine="3544"/>
        <w:jc w:val="both"/>
        <w:rPr>
          <w:rFonts w:ascii="Tahoma" w:hAnsi="Tahoma" w:cs="Tahoma"/>
          <w:sz w:val="22"/>
          <w:szCs w:val="22"/>
        </w:rPr>
      </w:pPr>
      <w:r w:rsidRPr="00342FDC">
        <w:rPr>
          <w:rFonts w:ascii="Tahoma" w:hAnsi="Tahoma" w:cs="Tahoma"/>
          <w:sz w:val="22"/>
          <w:szCs w:val="22"/>
        </w:rPr>
        <w:t>El Compendio de Normas Aduaneras, sancion</w:t>
      </w:r>
      <w:r w:rsidR="001A6967">
        <w:rPr>
          <w:rFonts w:ascii="Tahoma" w:hAnsi="Tahoma" w:cs="Tahoma"/>
          <w:sz w:val="22"/>
          <w:szCs w:val="22"/>
        </w:rPr>
        <w:t>ado por la R</w:t>
      </w:r>
      <w:r w:rsidRPr="00342FDC">
        <w:rPr>
          <w:rFonts w:ascii="Tahoma" w:hAnsi="Tahoma" w:cs="Tahoma"/>
          <w:sz w:val="22"/>
          <w:szCs w:val="22"/>
        </w:rPr>
        <w:t>esolución N° 1.300, de 2006, del Director Nacional de Aduanas.</w:t>
      </w:r>
    </w:p>
    <w:p w14:paraId="6AEFB1F6" w14:textId="77777777" w:rsidR="00342FDC" w:rsidRDefault="00342FDC" w:rsidP="0096445E">
      <w:pPr>
        <w:ind w:firstLine="3544"/>
        <w:jc w:val="both"/>
        <w:rPr>
          <w:rFonts w:ascii="Tahoma" w:hAnsi="Tahoma" w:cs="Tahoma"/>
          <w:sz w:val="22"/>
          <w:szCs w:val="22"/>
        </w:rPr>
      </w:pPr>
    </w:p>
    <w:p w14:paraId="04EC0064" w14:textId="7C00FCCB" w:rsidR="00A43A4D" w:rsidRPr="008F4FDF" w:rsidRDefault="006F47BB" w:rsidP="0096445E">
      <w:pPr>
        <w:ind w:firstLine="3544"/>
        <w:jc w:val="both"/>
        <w:rPr>
          <w:rFonts w:ascii="Tahoma" w:hAnsi="Tahoma" w:cs="Tahoma"/>
          <w:sz w:val="22"/>
          <w:szCs w:val="22"/>
        </w:rPr>
      </w:pPr>
      <w:r>
        <w:rPr>
          <w:rFonts w:ascii="Tahoma" w:hAnsi="Tahoma" w:cs="Tahoma"/>
          <w:sz w:val="22"/>
          <w:szCs w:val="22"/>
        </w:rPr>
        <w:t>El Informe Técnico N°146 del 24 de mayo de 2019, del Jefe del Departamento de Valoración de la Dirección Nacional de Aduanas</w:t>
      </w:r>
      <w:r w:rsidR="001A6967">
        <w:rPr>
          <w:rFonts w:ascii="Tahoma" w:hAnsi="Tahoma" w:cs="Tahoma"/>
          <w:sz w:val="22"/>
          <w:szCs w:val="22"/>
        </w:rPr>
        <w:t>, que sobre la materia otorga pronunciamiento técnico a la Dirección Regional de Aduanas de Valparaíso</w:t>
      </w:r>
      <w:r>
        <w:rPr>
          <w:rFonts w:ascii="Tahoma" w:hAnsi="Tahoma" w:cs="Tahoma"/>
          <w:sz w:val="22"/>
          <w:szCs w:val="22"/>
        </w:rPr>
        <w:t>.</w:t>
      </w:r>
    </w:p>
    <w:p w14:paraId="6238C058" w14:textId="77777777" w:rsidR="000B20DF" w:rsidRDefault="000B20DF" w:rsidP="000816DC">
      <w:pPr>
        <w:jc w:val="both"/>
        <w:rPr>
          <w:rFonts w:ascii="Tahoma" w:hAnsi="Tahoma" w:cs="Tahoma"/>
          <w:sz w:val="22"/>
          <w:szCs w:val="22"/>
        </w:rPr>
      </w:pPr>
    </w:p>
    <w:p w14:paraId="205F5534" w14:textId="77777777" w:rsidR="007D682C" w:rsidRPr="008F4FDF" w:rsidRDefault="007D682C" w:rsidP="000816DC">
      <w:pPr>
        <w:jc w:val="both"/>
        <w:rPr>
          <w:rFonts w:ascii="Tahoma" w:hAnsi="Tahoma" w:cs="Tahoma"/>
          <w:sz w:val="22"/>
          <w:szCs w:val="22"/>
        </w:rPr>
      </w:pPr>
    </w:p>
    <w:p w14:paraId="0345A6FA" w14:textId="77777777" w:rsidR="000816DC" w:rsidRPr="008F4FDF" w:rsidRDefault="000816DC" w:rsidP="0096445E">
      <w:pPr>
        <w:ind w:firstLine="3544"/>
        <w:jc w:val="both"/>
        <w:rPr>
          <w:rFonts w:ascii="Tahoma" w:hAnsi="Tahoma" w:cs="Tahoma"/>
          <w:b/>
          <w:sz w:val="22"/>
          <w:szCs w:val="22"/>
        </w:rPr>
      </w:pPr>
      <w:r w:rsidRPr="008F4FDF">
        <w:rPr>
          <w:rFonts w:ascii="Tahoma" w:hAnsi="Tahoma" w:cs="Tahoma"/>
          <w:b/>
          <w:sz w:val="22"/>
          <w:szCs w:val="22"/>
        </w:rPr>
        <w:t>CONSIDERANDO:</w:t>
      </w:r>
    </w:p>
    <w:p w14:paraId="6BCDA153" w14:textId="77777777" w:rsidR="00FD29CE" w:rsidRPr="008F4FDF" w:rsidRDefault="00FD29CE" w:rsidP="0096445E">
      <w:pPr>
        <w:ind w:firstLine="3544"/>
        <w:jc w:val="both"/>
        <w:rPr>
          <w:rFonts w:ascii="Tahoma" w:hAnsi="Tahoma" w:cs="Tahoma"/>
          <w:sz w:val="22"/>
          <w:szCs w:val="22"/>
        </w:rPr>
      </w:pPr>
    </w:p>
    <w:p w14:paraId="49CDB024" w14:textId="77777777" w:rsidR="00573AFD" w:rsidRDefault="00573AFD" w:rsidP="00573AFD">
      <w:pPr>
        <w:ind w:firstLine="3544"/>
        <w:jc w:val="both"/>
        <w:rPr>
          <w:rFonts w:ascii="Tahoma" w:hAnsi="Tahoma" w:cs="Tahoma"/>
          <w:sz w:val="22"/>
          <w:szCs w:val="22"/>
        </w:rPr>
      </w:pPr>
      <w:r>
        <w:rPr>
          <w:rFonts w:ascii="Tahoma" w:hAnsi="Tahoma" w:cs="Tahoma"/>
          <w:sz w:val="22"/>
          <w:szCs w:val="22"/>
        </w:rPr>
        <w:t>Que, el a</w:t>
      </w:r>
      <w:r w:rsidRPr="00DF6F9A">
        <w:rPr>
          <w:rFonts w:ascii="Tahoma" w:hAnsi="Tahoma" w:cs="Tahoma"/>
          <w:sz w:val="22"/>
          <w:szCs w:val="22"/>
        </w:rPr>
        <w:t>rtículo 76</w:t>
      </w:r>
      <w:r>
        <w:rPr>
          <w:rFonts w:ascii="Tahoma" w:hAnsi="Tahoma" w:cs="Tahoma"/>
          <w:sz w:val="22"/>
          <w:szCs w:val="22"/>
        </w:rPr>
        <w:t xml:space="preserve"> de la Ordenanza de Aduanas señala que, t</w:t>
      </w:r>
      <w:r w:rsidRPr="00DF6F9A">
        <w:rPr>
          <w:rFonts w:ascii="Tahoma" w:hAnsi="Tahoma" w:cs="Tahoma"/>
          <w:sz w:val="22"/>
          <w:szCs w:val="22"/>
        </w:rPr>
        <w:t>oda declaración deberá ser confeccionada de acuerdo a los datos que suministren los documentos que le sirven de antecedentes y al reconocimiento de las mercancías que pueden efectuar los interesados en los recintos de depósito aduanero.</w:t>
      </w:r>
    </w:p>
    <w:p w14:paraId="72EB3D9A" w14:textId="77777777" w:rsidR="00573AFD" w:rsidRPr="008F4FDF" w:rsidRDefault="00573AFD" w:rsidP="00573AFD">
      <w:pPr>
        <w:ind w:firstLine="3544"/>
        <w:jc w:val="both"/>
        <w:rPr>
          <w:rFonts w:ascii="Tahoma" w:hAnsi="Tahoma" w:cs="Tahoma"/>
          <w:sz w:val="22"/>
          <w:szCs w:val="22"/>
        </w:rPr>
      </w:pPr>
    </w:p>
    <w:p w14:paraId="45A725B2" w14:textId="77777777" w:rsidR="00573AFD" w:rsidRPr="008F4FDF" w:rsidRDefault="00573AFD" w:rsidP="00573AFD">
      <w:pPr>
        <w:ind w:firstLine="3544"/>
        <w:jc w:val="both"/>
        <w:rPr>
          <w:rFonts w:ascii="Tahoma" w:hAnsi="Tahoma" w:cs="Tahoma"/>
          <w:sz w:val="22"/>
          <w:szCs w:val="22"/>
        </w:rPr>
      </w:pPr>
      <w:r w:rsidRPr="008F4FDF">
        <w:rPr>
          <w:rFonts w:ascii="Tahoma" w:hAnsi="Tahoma" w:cs="Tahoma"/>
          <w:sz w:val="22"/>
          <w:szCs w:val="22"/>
        </w:rPr>
        <w:t>Que, el artículo 78 de la Ordenanza de Aduanas, indica que los despachadores de Aduana serán responsables de la confección de las declaraciones con estricta sujeción a los documentos que se soliciten, debiendo requerir la presentación de estos a sus mandantes</w:t>
      </w:r>
      <w:r>
        <w:rPr>
          <w:rFonts w:ascii="Tahoma" w:hAnsi="Tahoma" w:cs="Tahoma"/>
          <w:sz w:val="22"/>
          <w:szCs w:val="22"/>
        </w:rPr>
        <w:t>. A su vez</w:t>
      </w:r>
      <w:r w:rsidRPr="008F4FDF">
        <w:rPr>
          <w:rFonts w:ascii="Tahoma" w:hAnsi="Tahoma" w:cs="Tahoma"/>
          <w:sz w:val="22"/>
          <w:szCs w:val="22"/>
        </w:rPr>
        <w:t>,</w:t>
      </w:r>
      <w:r>
        <w:rPr>
          <w:rFonts w:ascii="Tahoma" w:hAnsi="Tahoma" w:cs="Tahoma"/>
          <w:sz w:val="22"/>
          <w:szCs w:val="22"/>
        </w:rPr>
        <w:t xml:space="preserve"> se establece, </w:t>
      </w:r>
      <w:r w:rsidRPr="008F4FDF">
        <w:rPr>
          <w:rFonts w:ascii="Tahoma" w:hAnsi="Tahoma" w:cs="Tahoma"/>
          <w:sz w:val="22"/>
          <w:szCs w:val="22"/>
        </w:rPr>
        <w:t>que el llenado de las declaraciones deberá corresponder al contenido de los documentos que le sirvan de base.</w:t>
      </w:r>
      <w:r>
        <w:rPr>
          <w:rFonts w:ascii="Tahoma" w:hAnsi="Tahoma" w:cs="Tahoma"/>
          <w:sz w:val="22"/>
          <w:szCs w:val="22"/>
        </w:rPr>
        <w:t xml:space="preserve"> En adición, el artículo citado prescribe que en los casos que los documentos no permitieren efectuar una declaración segura y clara, la declaración deberá hacerse de acuerdo al reconocimiento de las mercancías que los despachadores pueden efectuar.</w:t>
      </w:r>
    </w:p>
    <w:p w14:paraId="385DF51B" w14:textId="77777777" w:rsidR="00573AFD" w:rsidRDefault="00573AFD" w:rsidP="00573AFD">
      <w:pPr>
        <w:ind w:firstLine="3544"/>
        <w:jc w:val="both"/>
        <w:rPr>
          <w:rFonts w:ascii="Tahoma" w:hAnsi="Tahoma" w:cs="Tahoma"/>
          <w:sz w:val="22"/>
          <w:szCs w:val="22"/>
        </w:rPr>
      </w:pPr>
    </w:p>
    <w:p w14:paraId="0790E5AD" w14:textId="77777777" w:rsidR="00573AFD" w:rsidRDefault="00573AFD" w:rsidP="00573AFD">
      <w:pPr>
        <w:ind w:firstLine="3544"/>
        <w:jc w:val="both"/>
        <w:rPr>
          <w:rFonts w:ascii="Tahoma" w:hAnsi="Tahoma" w:cs="Tahoma"/>
          <w:sz w:val="22"/>
          <w:szCs w:val="22"/>
        </w:rPr>
      </w:pPr>
      <w:r>
        <w:rPr>
          <w:rFonts w:ascii="Tahoma" w:hAnsi="Tahoma" w:cs="Tahoma"/>
          <w:sz w:val="22"/>
          <w:szCs w:val="22"/>
        </w:rPr>
        <w:t>Que, conforme al a</w:t>
      </w:r>
      <w:r w:rsidRPr="00DF6F9A">
        <w:rPr>
          <w:rFonts w:ascii="Tahoma" w:hAnsi="Tahoma" w:cs="Tahoma"/>
          <w:sz w:val="22"/>
          <w:szCs w:val="22"/>
        </w:rPr>
        <w:t>rtículo 84</w:t>
      </w:r>
      <w:r>
        <w:rPr>
          <w:rFonts w:ascii="Tahoma" w:hAnsi="Tahoma" w:cs="Tahoma"/>
          <w:sz w:val="22"/>
          <w:szCs w:val="22"/>
        </w:rPr>
        <w:t xml:space="preserve"> de la Ordenanza de Aduanas, a</w:t>
      </w:r>
      <w:r w:rsidRPr="00DF6F9A">
        <w:rPr>
          <w:rFonts w:ascii="Tahoma" w:hAnsi="Tahoma" w:cs="Tahoma"/>
          <w:sz w:val="22"/>
          <w:szCs w:val="22"/>
        </w:rPr>
        <w:t>ceptada a trámite la declaración, las Aduanas, para la comprobación de los datos declarados, podrán practicar las operaciones de examen físico, revisión documental o aforo de las mercancías.</w:t>
      </w:r>
      <w:r>
        <w:rPr>
          <w:rFonts w:ascii="Tahoma" w:hAnsi="Tahoma" w:cs="Tahoma"/>
          <w:sz w:val="22"/>
          <w:szCs w:val="22"/>
        </w:rPr>
        <w:t xml:space="preserve"> </w:t>
      </w:r>
      <w:r w:rsidRPr="00B75119">
        <w:rPr>
          <w:rFonts w:ascii="Tahoma" w:hAnsi="Tahoma" w:cs="Tahoma"/>
          <w:sz w:val="22"/>
          <w:szCs w:val="22"/>
        </w:rPr>
        <w:t xml:space="preserve">El acto de aforo constituye una operación única que consiste en practicar en una </w:t>
      </w:r>
      <w:r w:rsidRPr="00B75119">
        <w:rPr>
          <w:rFonts w:ascii="Tahoma" w:hAnsi="Tahoma" w:cs="Tahoma"/>
          <w:sz w:val="22"/>
          <w:szCs w:val="22"/>
        </w:rPr>
        <w:lastRenderedPageBreak/>
        <w:t>misma actuación el examen físico y la revisión documental, de tal manera que se compruebe la clasificación de las mercancías, su avaluación, la determinación de su origen cuando proceda, y los demás datos necesarios para fines de tributación y fiscalización aduanera.</w:t>
      </w:r>
      <w:r>
        <w:rPr>
          <w:rFonts w:ascii="Tahoma" w:hAnsi="Tahoma" w:cs="Tahoma"/>
          <w:sz w:val="22"/>
          <w:szCs w:val="22"/>
        </w:rPr>
        <w:t xml:space="preserve"> Lo anterior, deberá ser realizado por funcionarios aduaneros facultados para ese objeto por la Ordenanza y sus reglamentos.</w:t>
      </w:r>
    </w:p>
    <w:p w14:paraId="5CC7E1A8" w14:textId="77777777" w:rsidR="00573AFD" w:rsidRPr="008F4FDF" w:rsidRDefault="00573AFD" w:rsidP="00573AFD">
      <w:pPr>
        <w:ind w:firstLine="3544"/>
        <w:jc w:val="both"/>
        <w:rPr>
          <w:rFonts w:ascii="Tahoma" w:hAnsi="Tahoma" w:cs="Tahoma"/>
          <w:sz w:val="22"/>
          <w:szCs w:val="22"/>
        </w:rPr>
      </w:pPr>
    </w:p>
    <w:p w14:paraId="7B28D2A1" w14:textId="77777777" w:rsidR="00573AFD" w:rsidRDefault="00573AFD" w:rsidP="00573AFD">
      <w:pPr>
        <w:ind w:firstLine="3544"/>
        <w:jc w:val="both"/>
        <w:rPr>
          <w:rFonts w:ascii="Tahoma" w:hAnsi="Tahoma" w:cs="Tahoma"/>
          <w:sz w:val="22"/>
          <w:szCs w:val="22"/>
        </w:rPr>
      </w:pPr>
      <w:r>
        <w:rPr>
          <w:rFonts w:ascii="Tahoma" w:hAnsi="Tahoma" w:cs="Tahoma"/>
          <w:sz w:val="22"/>
          <w:szCs w:val="22"/>
        </w:rPr>
        <w:t>Que, el inciso tercero del artículo 168</w:t>
      </w:r>
      <w:r w:rsidRPr="00830CEC">
        <w:rPr>
          <w:rFonts w:ascii="Tahoma" w:hAnsi="Tahoma" w:cs="Tahoma"/>
          <w:sz w:val="22"/>
          <w:szCs w:val="22"/>
        </w:rPr>
        <w:t xml:space="preserve"> de la Or</w:t>
      </w:r>
      <w:r>
        <w:rPr>
          <w:rFonts w:ascii="Tahoma" w:hAnsi="Tahoma" w:cs="Tahoma"/>
          <w:sz w:val="22"/>
          <w:szCs w:val="22"/>
        </w:rPr>
        <w:t xml:space="preserve">denanza de Aduanas, establece que comete el </w:t>
      </w:r>
      <w:r w:rsidRPr="009E211F">
        <w:rPr>
          <w:rFonts w:ascii="Tahoma" w:hAnsi="Tahoma" w:cs="Tahoma"/>
          <w:sz w:val="22"/>
          <w:szCs w:val="22"/>
        </w:rPr>
        <w:t xml:space="preserve">delito de </w:t>
      </w:r>
      <w:r>
        <w:rPr>
          <w:rFonts w:ascii="Tahoma" w:hAnsi="Tahoma" w:cs="Tahoma"/>
          <w:sz w:val="22"/>
          <w:szCs w:val="22"/>
        </w:rPr>
        <w:t>contrabando el que</w:t>
      </w:r>
      <w:r w:rsidRPr="009E211F">
        <w:rPr>
          <w:rFonts w:ascii="Tahoma" w:hAnsi="Tahoma" w:cs="Tahoma"/>
          <w:sz w:val="22"/>
          <w:szCs w:val="22"/>
        </w:rPr>
        <w:t>, al introducir al territorio de la República, o al extraer de él, mercancías de lícito comercio, defraude la hacienda pública mediante la evasión del pago de los tributos que pudieren corresponderle o mediante la no presentación de las mismas a la Aduana.</w:t>
      </w:r>
    </w:p>
    <w:p w14:paraId="00509AD5" w14:textId="77777777" w:rsidR="009C7919" w:rsidRDefault="009C7919" w:rsidP="00573AFD">
      <w:pPr>
        <w:ind w:firstLine="3544"/>
        <w:jc w:val="both"/>
        <w:rPr>
          <w:rFonts w:ascii="Tahoma" w:hAnsi="Tahoma" w:cs="Tahoma"/>
          <w:sz w:val="22"/>
          <w:szCs w:val="22"/>
        </w:rPr>
      </w:pPr>
    </w:p>
    <w:p w14:paraId="1C0FA06C" w14:textId="77777777" w:rsidR="00640CD1" w:rsidRDefault="009C7919" w:rsidP="004C5A57">
      <w:pPr>
        <w:ind w:firstLine="3544"/>
        <w:jc w:val="both"/>
        <w:rPr>
          <w:rFonts w:ascii="Tahoma" w:hAnsi="Tahoma" w:cs="Tahoma"/>
          <w:sz w:val="22"/>
          <w:szCs w:val="22"/>
        </w:rPr>
      </w:pPr>
      <w:r>
        <w:rPr>
          <w:rFonts w:ascii="Tahoma" w:hAnsi="Tahoma" w:cs="Tahoma"/>
          <w:sz w:val="22"/>
          <w:szCs w:val="22"/>
        </w:rPr>
        <w:t xml:space="preserve">Que, </w:t>
      </w:r>
      <w:r w:rsidR="00640CD1">
        <w:rPr>
          <w:rFonts w:ascii="Tahoma" w:hAnsi="Tahoma" w:cs="Tahoma"/>
          <w:sz w:val="22"/>
          <w:szCs w:val="22"/>
        </w:rPr>
        <w:t>de acuerdo al artículo 172 de la Ordenanza de Aduanas, c</w:t>
      </w:r>
      <w:r w:rsidR="004C5A57" w:rsidRPr="004C5A57">
        <w:rPr>
          <w:rFonts w:ascii="Tahoma" w:hAnsi="Tahoma" w:cs="Tahoma"/>
          <w:sz w:val="22"/>
          <w:szCs w:val="22"/>
        </w:rPr>
        <w:t>uando deba aplicarse multas con relación al valor de la mercancía, a falta de ésta se tomarán como referencia para determinarlo, la factura comercial, el conocimiento de embarque, el manifiesto, carta de porte, guía aérea o cualquier otro documento original que acepte el tribunal para acreditar dicho valor de una manera exacta y fidedigna.</w:t>
      </w:r>
      <w:r w:rsidR="004C5A57">
        <w:rPr>
          <w:rFonts w:ascii="Tahoma" w:hAnsi="Tahoma" w:cs="Tahoma"/>
          <w:sz w:val="22"/>
          <w:szCs w:val="22"/>
        </w:rPr>
        <w:t xml:space="preserve"> </w:t>
      </w:r>
    </w:p>
    <w:p w14:paraId="2EFE78A5" w14:textId="77777777" w:rsidR="00640CD1" w:rsidRDefault="00640CD1" w:rsidP="004C5A57">
      <w:pPr>
        <w:ind w:firstLine="3544"/>
        <w:jc w:val="both"/>
        <w:rPr>
          <w:rFonts w:ascii="Tahoma" w:hAnsi="Tahoma" w:cs="Tahoma"/>
          <w:sz w:val="22"/>
          <w:szCs w:val="22"/>
        </w:rPr>
      </w:pPr>
    </w:p>
    <w:p w14:paraId="5392247C" w14:textId="116CEA54" w:rsidR="009C7919" w:rsidRDefault="0023676B" w:rsidP="00573AFD">
      <w:pPr>
        <w:ind w:firstLine="3544"/>
        <w:jc w:val="both"/>
        <w:rPr>
          <w:rFonts w:ascii="Tahoma" w:hAnsi="Tahoma" w:cs="Tahoma"/>
          <w:sz w:val="22"/>
          <w:szCs w:val="22"/>
        </w:rPr>
      </w:pPr>
      <w:r>
        <w:rPr>
          <w:rFonts w:ascii="Tahoma" w:hAnsi="Tahoma" w:cs="Tahoma"/>
          <w:sz w:val="22"/>
          <w:szCs w:val="22"/>
        </w:rPr>
        <w:t xml:space="preserve">Que a su vez, el inciso segundo del </w:t>
      </w:r>
      <w:r w:rsidR="00270C99">
        <w:rPr>
          <w:rFonts w:ascii="Tahoma" w:hAnsi="Tahoma" w:cs="Tahoma"/>
          <w:sz w:val="22"/>
          <w:szCs w:val="22"/>
        </w:rPr>
        <w:t xml:space="preserve">artículo </w:t>
      </w:r>
      <w:r w:rsidR="0023642F">
        <w:rPr>
          <w:rFonts w:ascii="Tahoma" w:hAnsi="Tahoma" w:cs="Tahoma"/>
          <w:sz w:val="22"/>
          <w:szCs w:val="22"/>
        </w:rPr>
        <w:t>señalado en el párrafo anterior</w:t>
      </w:r>
      <w:r>
        <w:rPr>
          <w:rFonts w:ascii="Tahoma" w:hAnsi="Tahoma" w:cs="Tahoma"/>
          <w:sz w:val="22"/>
          <w:szCs w:val="22"/>
        </w:rPr>
        <w:t>, indica que c</w:t>
      </w:r>
      <w:r w:rsidR="004C5A57" w:rsidRPr="004C5A57">
        <w:rPr>
          <w:rFonts w:ascii="Tahoma" w:hAnsi="Tahoma" w:cs="Tahoma"/>
          <w:sz w:val="22"/>
          <w:szCs w:val="22"/>
        </w:rPr>
        <w:t xml:space="preserve">uando no pueda acreditarse el valor de una mercancía en forma fehaciente, se tomará el valor que corresponda o pudiera corresponder a otras análogas. Este valor se calculará, considerando el precio o costos medios, incluyendo el flete, seguro y otros gastos hasta el puerto de destino, teniendo presente todos los elementos de dicho valor en un mercado normal. Si ni </w:t>
      </w:r>
      <w:r w:rsidR="0023642F" w:rsidRPr="004C5A57">
        <w:rPr>
          <w:rFonts w:ascii="Tahoma" w:hAnsi="Tahoma" w:cs="Tahoma"/>
          <w:sz w:val="22"/>
          <w:szCs w:val="22"/>
        </w:rPr>
        <w:t>aun</w:t>
      </w:r>
      <w:r w:rsidR="004C5A57" w:rsidRPr="004C5A57">
        <w:rPr>
          <w:rFonts w:ascii="Tahoma" w:hAnsi="Tahoma" w:cs="Tahoma"/>
          <w:sz w:val="22"/>
          <w:szCs w:val="22"/>
        </w:rPr>
        <w:t xml:space="preserve"> así pudiere determinarse el valor, se aplicará una multa de hasta 206 Unidades Tributarias Mensuales, destinándose, el producido de ellas, al fin dispuesto en el inciso final del artículo 174.</w:t>
      </w:r>
    </w:p>
    <w:p w14:paraId="180E670E" w14:textId="77777777" w:rsidR="00AB3C66" w:rsidRDefault="00AB3C66" w:rsidP="00573AFD">
      <w:pPr>
        <w:ind w:firstLine="3544"/>
        <w:jc w:val="both"/>
        <w:rPr>
          <w:rFonts w:ascii="Tahoma" w:hAnsi="Tahoma" w:cs="Tahoma"/>
          <w:sz w:val="22"/>
          <w:szCs w:val="22"/>
        </w:rPr>
      </w:pPr>
    </w:p>
    <w:p w14:paraId="1176C328" w14:textId="3E32510D" w:rsidR="0023676B" w:rsidRDefault="00E83C53" w:rsidP="00573AFD">
      <w:pPr>
        <w:ind w:firstLine="3544"/>
        <w:jc w:val="both"/>
        <w:rPr>
          <w:rFonts w:ascii="Tahoma" w:hAnsi="Tahoma" w:cs="Tahoma"/>
          <w:sz w:val="22"/>
          <w:szCs w:val="22"/>
        </w:rPr>
      </w:pPr>
      <w:r>
        <w:rPr>
          <w:rFonts w:ascii="Tahoma" w:hAnsi="Tahoma" w:cs="Tahoma"/>
          <w:sz w:val="22"/>
          <w:szCs w:val="22"/>
        </w:rPr>
        <w:t xml:space="preserve">Que, la norma antes expuesta, se </w:t>
      </w:r>
      <w:r w:rsidR="00357696">
        <w:rPr>
          <w:rFonts w:ascii="Tahoma" w:hAnsi="Tahoma" w:cs="Tahoma"/>
          <w:sz w:val="22"/>
          <w:szCs w:val="22"/>
        </w:rPr>
        <w:t>armoniza</w:t>
      </w:r>
      <w:r>
        <w:rPr>
          <w:rFonts w:ascii="Tahoma" w:hAnsi="Tahoma" w:cs="Tahoma"/>
          <w:sz w:val="22"/>
          <w:szCs w:val="22"/>
        </w:rPr>
        <w:t xml:space="preserve"> con las disposiciones legales nacionales que regulan la valoración aduanera de las mercancías basadas en el Acuerdo del Valor de la OMC, entendiéndose que, actualmente las mercancías análogas son las similares, que el precio o costo medio es el valor de transacción de ellas y, por mercado normal</w:t>
      </w:r>
      <w:r w:rsidR="009243B6">
        <w:rPr>
          <w:rFonts w:ascii="Tahoma" w:hAnsi="Tahoma" w:cs="Tahoma"/>
          <w:sz w:val="22"/>
          <w:szCs w:val="22"/>
        </w:rPr>
        <w:t xml:space="preserve"> es el mercado corriente.</w:t>
      </w:r>
    </w:p>
    <w:p w14:paraId="441A365E" w14:textId="77777777" w:rsidR="00E83C53" w:rsidRDefault="00E83C53" w:rsidP="00573AFD">
      <w:pPr>
        <w:ind w:firstLine="3544"/>
        <w:jc w:val="both"/>
        <w:rPr>
          <w:rFonts w:ascii="Tahoma" w:hAnsi="Tahoma" w:cs="Tahoma"/>
          <w:sz w:val="22"/>
          <w:szCs w:val="22"/>
        </w:rPr>
      </w:pPr>
    </w:p>
    <w:p w14:paraId="2F9CC020" w14:textId="71B2EE00" w:rsidR="00DC3A35" w:rsidRDefault="00DC3A35" w:rsidP="00DC3A35">
      <w:pPr>
        <w:ind w:firstLine="3544"/>
        <w:jc w:val="both"/>
        <w:rPr>
          <w:rFonts w:ascii="Tahoma" w:hAnsi="Tahoma" w:cs="Tahoma"/>
          <w:sz w:val="22"/>
          <w:szCs w:val="22"/>
        </w:rPr>
      </w:pPr>
      <w:r w:rsidRPr="00DC3A35">
        <w:rPr>
          <w:rFonts w:ascii="Tahoma" w:hAnsi="Tahoma" w:cs="Tahoma"/>
          <w:sz w:val="22"/>
          <w:szCs w:val="22"/>
        </w:rPr>
        <w:t xml:space="preserve">Que, según el artículo 1° del Acuerdo relativo a la Aplicación del Artículo VII del Acuerdo General sobre Aranceles Aduaneros y Comercio, de 1994, el valor en aduana será el valor de transacción, es decir, el precio realmente pagado o por pagar por las mercancías importadas, ajustado si procede, de conformidad con </w:t>
      </w:r>
      <w:r w:rsidR="00342FDC">
        <w:rPr>
          <w:rFonts w:ascii="Tahoma" w:hAnsi="Tahoma" w:cs="Tahoma"/>
          <w:sz w:val="22"/>
          <w:szCs w:val="22"/>
        </w:rPr>
        <w:t xml:space="preserve">lo dispuesto en </w:t>
      </w:r>
      <w:r w:rsidRPr="00DC3A35">
        <w:rPr>
          <w:rFonts w:ascii="Tahoma" w:hAnsi="Tahoma" w:cs="Tahoma"/>
          <w:sz w:val="22"/>
          <w:szCs w:val="22"/>
        </w:rPr>
        <w:t>el artículo 8°</w:t>
      </w:r>
      <w:r w:rsidR="00B449D8">
        <w:rPr>
          <w:rFonts w:ascii="Tahoma" w:hAnsi="Tahoma" w:cs="Tahoma"/>
          <w:sz w:val="22"/>
          <w:szCs w:val="22"/>
        </w:rPr>
        <w:t xml:space="preserve"> del mismo Acuerdo</w:t>
      </w:r>
      <w:r w:rsidRPr="00DC3A35">
        <w:rPr>
          <w:rFonts w:ascii="Tahoma" w:hAnsi="Tahoma" w:cs="Tahoma"/>
          <w:sz w:val="22"/>
          <w:szCs w:val="22"/>
        </w:rPr>
        <w:t>.</w:t>
      </w:r>
    </w:p>
    <w:p w14:paraId="68A7D11E" w14:textId="77777777" w:rsidR="00DC3A35" w:rsidRDefault="00DC3A35" w:rsidP="00DC3A35">
      <w:pPr>
        <w:ind w:firstLine="3544"/>
        <w:jc w:val="both"/>
        <w:rPr>
          <w:rFonts w:ascii="Tahoma" w:hAnsi="Tahoma" w:cs="Tahoma"/>
          <w:sz w:val="22"/>
          <w:szCs w:val="22"/>
        </w:rPr>
      </w:pPr>
    </w:p>
    <w:p w14:paraId="64271A29" w14:textId="01789433" w:rsidR="00830CEC" w:rsidRDefault="00830CEC" w:rsidP="002A7A2F">
      <w:pPr>
        <w:ind w:firstLine="3544"/>
        <w:jc w:val="both"/>
        <w:rPr>
          <w:rFonts w:ascii="Tahoma" w:hAnsi="Tahoma" w:cs="Tahoma"/>
          <w:sz w:val="22"/>
          <w:szCs w:val="22"/>
        </w:rPr>
      </w:pPr>
      <w:r w:rsidRPr="00830CEC">
        <w:rPr>
          <w:rFonts w:ascii="Tahoma" w:hAnsi="Tahoma" w:cs="Tahoma"/>
          <w:sz w:val="22"/>
          <w:szCs w:val="22"/>
        </w:rPr>
        <w:t>Que, conforme al numeral 7</w:t>
      </w:r>
      <w:r w:rsidR="00C34796">
        <w:rPr>
          <w:rFonts w:ascii="Tahoma" w:hAnsi="Tahoma" w:cs="Tahoma"/>
          <w:sz w:val="22"/>
          <w:szCs w:val="22"/>
        </w:rPr>
        <w:t xml:space="preserve"> y siguientes</w:t>
      </w:r>
      <w:r w:rsidRPr="00830CEC">
        <w:rPr>
          <w:rFonts w:ascii="Tahoma" w:hAnsi="Tahoma" w:cs="Tahoma"/>
          <w:sz w:val="22"/>
          <w:szCs w:val="22"/>
        </w:rPr>
        <w:t xml:space="preserve"> del Capítulo II del Compendio de Normas Aduaneras, el valor aduanero de las mercancías, se determinará </w:t>
      </w:r>
      <w:r w:rsidR="00C34796" w:rsidRPr="005B15E3">
        <w:rPr>
          <w:rFonts w:ascii="Tahoma" w:hAnsi="Tahoma" w:cs="Tahoma"/>
          <w:sz w:val="22"/>
          <w:szCs w:val="22"/>
        </w:rPr>
        <w:t>aplicando el valor de transacción o el método de valoración que corresponda</w:t>
      </w:r>
      <w:r w:rsidR="00C34796">
        <w:rPr>
          <w:rFonts w:ascii="Tahoma" w:hAnsi="Tahoma" w:cs="Tahoma"/>
          <w:sz w:val="22"/>
          <w:szCs w:val="22"/>
        </w:rPr>
        <w:t xml:space="preserve">, el cual no debe ser </w:t>
      </w:r>
      <w:r w:rsidR="00C34796" w:rsidRPr="00773179">
        <w:rPr>
          <w:rFonts w:ascii="Tahoma" w:hAnsi="Tahoma" w:cs="Tahoma"/>
          <w:sz w:val="22"/>
          <w:szCs w:val="22"/>
        </w:rPr>
        <w:t>arbitrario, ficticio</w:t>
      </w:r>
      <w:r w:rsidR="00C34796" w:rsidRPr="005B15E3">
        <w:rPr>
          <w:rFonts w:ascii="Tahoma" w:hAnsi="Tahoma" w:cs="Tahoma"/>
          <w:sz w:val="22"/>
          <w:szCs w:val="22"/>
        </w:rPr>
        <w:t xml:space="preserve"> o prohibido</w:t>
      </w:r>
      <w:r w:rsidR="00C34796">
        <w:rPr>
          <w:rFonts w:ascii="Tahoma" w:hAnsi="Tahoma" w:cs="Tahoma"/>
          <w:sz w:val="22"/>
          <w:szCs w:val="22"/>
        </w:rPr>
        <w:t xml:space="preserve">, </w:t>
      </w:r>
      <w:r w:rsidRPr="00830CEC">
        <w:rPr>
          <w:rFonts w:ascii="Tahoma" w:hAnsi="Tahoma" w:cs="Tahoma"/>
          <w:sz w:val="22"/>
          <w:szCs w:val="22"/>
        </w:rPr>
        <w:t xml:space="preserve">tomando en cuenta el estado o condición en que se encuentren </w:t>
      </w:r>
      <w:r w:rsidR="00C34796">
        <w:rPr>
          <w:rFonts w:ascii="Tahoma" w:hAnsi="Tahoma" w:cs="Tahoma"/>
          <w:sz w:val="22"/>
          <w:szCs w:val="22"/>
        </w:rPr>
        <w:t xml:space="preserve">las mercancías </w:t>
      </w:r>
      <w:r w:rsidRPr="00830CEC">
        <w:rPr>
          <w:rFonts w:ascii="Tahoma" w:hAnsi="Tahoma" w:cs="Tahoma"/>
          <w:sz w:val="22"/>
          <w:szCs w:val="22"/>
        </w:rPr>
        <w:t xml:space="preserve">al momento en que los derechos de Aduana sean exigibles. </w:t>
      </w:r>
      <w:r w:rsidR="00C34796">
        <w:rPr>
          <w:rFonts w:ascii="Tahoma" w:hAnsi="Tahoma" w:cs="Tahoma"/>
          <w:sz w:val="22"/>
          <w:szCs w:val="22"/>
        </w:rPr>
        <w:t xml:space="preserve">Dicho valor </w:t>
      </w:r>
      <w:r w:rsidR="00C34796" w:rsidRPr="005B15E3">
        <w:rPr>
          <w:rFonts w:ascii="Tahoma" w:hAnsi="Tahoma" w:cs="Tahoma"/>
          <w:sz w:val="22"/>
          <w:szCs w:val="22"/>
        </w:rPr>
        <w:t>tiene que ser equitativo, uniforme, neutro y debe reflejar, en la medida de lo posible, la realidad comercial.</w:t>
      </w:r>
      <w:r w:rsidRPr="00830CEC">
        <w:rPr>
          <w:rFonts w:ascii="Tahoma" w:hAnsi="Tahoma" w:cs="Tahoma"/>
          <w:sz w:val="22"/>
          <w:szCs w:val="22"/>
        </w:rPr>
        <w:t xml:space="preserve">    </w:t>
      </w:r>
    </w:p>
    <w:p w14:paraId="749ECA10" w14:textId="77777777" w:rsidR="00C34796" w:rsidRDefault="00C34796" w:rsidP="00E64063">
      <w:pPr>
        <w:ind w:firstLine="3544"/>
        <w:jc w:val="both"/>
        <w:rPr>
          <w:rFonts w:ascii="Tahoma" w:hAnsi="Tahoma" w:cs="Tahoma"/>
          <w:sz w:val="22"/>
          <w:szCs w:val="22"/>
        </w:rPr>
      </w:pPr>
    </w:p>
    <w:p w14:paraId="0A07E881" w14:textId="36620A60" w:rsidR="0023676B" w:rsidRDefault="00B75119" w:rsidP="00E64063">
      <w:pPr>
        <w:ind w:firstLine="3544"/>
        <w:jc w:val="both"/>
        <w:rPr>
          <w:rFonts w:ascii="Tahoma" w:hAnsi="Tahoma" w:cs="Tahoma"/>
          <w:sz w:val="22"/>
          <w:szCs w:val="22"/>
        </w:rPr>
      </w:pPr>
      <w:r>
        <w:rPr>
          <w:rFonts w:ascii="Tahoma" w:hAnsi="Tahoma" w:cs="Tahoma"/>
          <w:sz w:val="22"/>
          <w:szCs w:val="22"/>
        </w:rPr>
        <w:t xml:space="preserve">Que, se hace necesario </w:t>
      </w:r>
      <w:r w:rsidR="009C1C2D">
        <w:rPr>
          <w:rFonts w:ascii="Tahoma" w:hAnsi="Tahoma" w:cs="Tahoma"/>
          <w:sz w:val="22"/>
          <w:szCs w:val="22"/>
        </w:rPr>
        <w:t xml:space="preserve">incorporar </w:t>
      </w:r>
      <w:r w:rsidR="00911DFA">
        <w:rPr>
          <w:rFonts w:ascii="Tahoma" w:hAnsi="Tahoma" w:cs="Tahoma"/>
          <w:sz w:val="22"/>
          <w:szCs w:val="22"/>
        </w:rPr>
        <w:t xml:space="preserve">un nuevo numeral </w:t>
      </w:r>
      <w:r w:rsidR="009C1C2D">
        <w:rPr>
          <w:rFonts w:ascii="Tahoma" w:hAnsi="Tahoma" w:cs="Tahoma"/>
          <w:sz w:val="22"/>
          <w:szCs w:val="22"/>
        </w:rPr>
        <w:t>en</w:t>
      </w:r>
      <w:r>
        <w:rPr>
          <w:rFonts w:ascii="Tahoma" w:hAnsi="Tahoma" w:cs="Tahoma"/>
          <w:sz w:val="22"/>
          <w:szCs w:val="22"/>
        </w:rPr>
        <w:t xml:space="preserve"> el</w:t>
      </w:r>
      <w:r w:rsidR="009C1C2D">
        <w:rPr>
          <w:rFonts w:ascii="Tahoma" w:hAnsi="Tahoma" w:cs="Tahoma"/>
          <w:sz w:val="22"/>
          <w:szCs w:val="22"/>
        </w:rPr>
        <w:t xml:space="preserve"> Capítulo II del</w:t>
      </w:r>
      <w:r>
        <w:rPr>
          <w:rFonts w:ascii="Tahoma" w:hAnsi="Tahoma" w:cs="Tahoma"/>
          <w:sz w:val="22"/>
          <w:szCs w:val="22"/>
        </w:rPr>
        <w:t xml:space="preserve"> Compendio de Normas Aduaneras, </w:t>
      </w:r>
      <w:r w:rsidR="00911DFA">
        <w:rPr>
          <w:rFonts w:ascii="Tahoma" w:hAnsi="Tahoma" w:cs="Tahoma"/>
          <w:sz w:val="22"/>
          <w:szCs w:val="22"/>
        </w:rPr>
        <w:t>a</w:t>
      </w:r>
      <w:r w:rsidR="00B44C31">
        <w:rPr>
          <w:rFonts w:ascii="Tahoma" w:hAnsi="Tahoma" w:cs="Tahoma"/>
          <w:sz w:val="22"/>
          <w:szCs w:val="22"/>
        </w:rPr>
        <w:t xml:space="preserve"> objeto de </w:t>
      </w:r>
      <w:r w:rsidR="0094269B">
        <w:rPr>
          <w:rFonts w:ascii="Tahoma" w:hAnsi="Tahoma" w:cs="Tahoma"/>
          <w:sz w:val="22"/>
          <w:szCs w:val="22"/>
        </w:rPr>
        <w:t xml:space="preserve">establecer normas que regulen la valoración de mercancías de lícito comercio que arriban al país en contrabando, y </w:t>
      </w:r>
      <w:r w:rsidR="00B44C31">
        <w:rPr>
          <w:rFonts w:ascii="Tahoma" w:hAnsi="Tahoma" w:cs="Tahoma"/>
          <w:sz w:val="22"/>
          <w:szCs w:val="22"/>
        </w:rPr>
        <w:t>precisar que se debe entender cuando se señalan los términos</w:t>
      </w:r>
      <w:r w:rsidR="003817B4">
        <w:rPr>
          <w:rFonts w:ascii="Tahoma" w:hAnsi="Tahoma" w:cs="Tahoma"/>
          <w:sz w:val="22"/>
          <w:szCs w:val="22"/>
        </w:rPr>
        <w:t>:</w:t>
      </w:r>
      <w:r w:rsidR="00B44C31">
        <w:rPr>
          <w:rFonts w:ascii="Tahoma" w:hAnsi="Tahoma" w:cs="Tahoma"/>
          <w:sz w:val="22"/>
          <w:szCs w:val="22"/>
        </w:rPr>
        <w:t xml:space="preserve"> valor de mercancías, análogas, precio, y otros conceptos propios de la valoración, </w:t>
      </w:r>
      <w:r w:rsidR="00911DFA">
        <w:rPr>
          <w:rFonts w:ascii="Tahoma" w:hAnsi="Tahoma" w:cs="Tahoma"/>
          <w:sz w:val="22"/>
          <w:szCs w:val="22"/>
        </w:rPr>
        <w:t>dispuesto</w:t>
      </w:r>
      <w:r w:rsidR="0094269B">
        <w:rPr>
          <w:rFonts w:ascii="Tahoma" w:hAnsi="Tahoma" w:cs="Tahoma"/>
          <w:sz w:val="22"/>
          <w:szCs w:val="22"/>
        </w:rPr>
        <w:t>s</w:t>
      </w:r>
      <w:r w:rsidR="00911DFA">
        <w:rPr>
          <w:rFonts w:ascii="Tahoma" w:hAnsi="Tahoma" w:cs="Tahoma"/>
          <w:sz w:val="22"/>
          <w:szCs w:val="22"/>
        </w:rPr>
        <w:t xml:space="preserve"> en el artículo </w:t>
      </w:r>
      <w:r w:rsidR="00911DFA" w:rsidRPr="00911DFA">
        <w:rPr>
          <w:rFonts w:ascii="Tahoma" w:hAnsi="Tahoma" w:cs="Tahoma"/>
          <w:sz w:val="22"/>
          <w:szCs w:val="22"/>
        </w:rPr>
        <w:t>172 de la Ordenanza de Aduanas</w:t>
      </w:r>
      <w:r w:rsidR="00B44C31">
        <w:rPr>
          <w:rFonts w:ascii="Tahoma" w:hAnsi="Tahoma" w:cs="Tahoma"/>
          <w:sz w:val="22"/>
          <w:szCs w:val="22"/>
        </w:rPr>
        <w:t xml:space="preserve">. </w:t>
      </w:r>
    </w:p>
    <w:p w14:paraId="071BF7C1" w14:textId="77777777" w:rsidR="0023676B" w:rsidRDefault="0023676B" w:rsidP="00E64063">
      <w:pPr>
        <w:ind w:firstLine="3544"/>
        <w:jc w:val="both"/>
        <w:rPr>
          <w:rFonts w:ascii="Tahoma" w:hAnsi="Tahoma" w:cs="Tahoma"/>
          <w:sz w:val="22"/>
          <w:szCs w:val="22"/>
        </w:rPr>
      </w:pPr>
    </w:p>
    <w:p w14:paraId="480CFC93" w14:textId="77777777" w:rsidR="001E48BF" w:rsidRPr="008F4FDF" w:rsidRDefault="001E48BF" w:rsidP="00E64063">
      <w:pPr>
        <w:ind w:firstLine="3544"/>
        <w:jc w:val="both"/>
        <w:rPr>
          <w:rFonts w:ascii="Tahoma" w:hAnsi="Tahoma" w:cs="Tahoma"/>
          <w:sz w:val="22"/>
          <w:szCs w:val="22"/>
        </w:rPr>
      </w:pPr>
    </w:p>
    <w:p w14:paraId="580D87C4" w14:textId="77777777" w:rsidR="003817B4" w:rsidRDefault="003817B4" w:rsidP="004E27B9">
      <w:pPr>
        <w:ind w:firstLine="3544"/>
        <w:jc w:val="both"/>
        <w:rPr>
          <w:rFonts w:ascii="Tahoma" w:hAnsi="Tahoma" w:cs="Tahoma"/>
          <w:b/>
          <w:sz w:val="22"/>
          <w:szCs w:val="22"/>
        </w:rPr>
      </w:pPr>
    </w:p>
    <w:p w14:paraId="3B45F5B9" w14:textId="77777777" w:rsidR="00A95BA4" w:rsidRPr="008F4FDF" w:rsidRDefault="000816DC" w:rsidP="004E27B9">
      <w:pPr>
        <w:ind w:firstLine="3544"/>
        <w:jc w:val="both"/>
        <w:rPr>
          <w:rFonts w:ascii="Tahoma" w:hAnsi="Tahoma" w:cs="Tahoma"/>
          <w:sz w:val="22"/>
          <w:szCs w:val="22"/>
        </w:rPr>
      </w:pPr>
      <w:r w:rsidRPr="008F4FDF">
        <w:rPr>
          <w:rFonts w:ascii="Tahoma" w:hAnsi="Tahoma" w:cs="Tahoma"/>
          <w:b/>
          <w:sz w:val="22"/>
          <w:szCs w:val="22"/>
        </w:rPr>
        <w:t>TENIENDO PRESENTE:</w:t>
      </w:r>
      <w:r w:rsidRPr="008F4FDF">
        <w:rPr>
          <w:rFonts w:ascii="Tahoma" w:hAnsi="Tahoma" w:cs="Tahoma"/>
          <w:sz w:val="22"/>
          <w:szCs w:val="22"/>
        </w:rPr>
        <w:t xml:space="preserve"> </w:t>
      </w:r>
    </w:p>
    <w:p w14:paraId="78B74A2D" w14:textId="77777777" w:rsidR="00A95BA4" w:rsidRPr="008F4FDF" w:rsidRDefault="00A95BA4" w:rsidP="004E27B9">
      <w:pPr>
        <w:ind w:firstLine="3544"/>
        <w:jc w:val="both"/>
        <w:rPr>
          <w:rFonts w:ascii="Tahoma" w:hAnsi="Tahoma" w:cs="Tahoma"/>
          <w:sz w:val="22"/>
          <w:szCs w:val="22"/>
        </w:rPr>
      </w:pPr>
    </w:p>
    <w:p w14:paraId="3BC7507A" w14:textId="4340AA55" w:rsidR="000816DC" w:rsidRDefault="000816DC" w:rsidP="004E27B9">
      <w:pPr>
        <w:ind w:firstLine="3544"/>
        <w:jc w:val="both"/>
        <w:rPr>
          <w:rFonts w:ascii="Tahoma" w:hAnsi="Tahoma" w:cs="Tahoma"/>
          <w:sz w:val="22"/>
          <w:szCs w:val="22"/>
        </w:rPr>
      </w:pPr>
      <w:r w:rsidRPr="008F4FDF">
        <w:rPr>
          <w:rFonts w:ascii="Tahoma" w:hAnsi="Tahoma" w:cs="Tahoma"/>
          <w:sz w:val="22"/>
          <w:szCs w:val="22"/>
        </w:rPr>
        <w:t xml:space="preserve">Lo dispuesto en el artículo 4°, N° </w:t>
      </w:r>
      <w:r w:rsidR="00C91B4F" w:rsidRPr="008F4FDF">
        <w:rPr>
          <w:rFonts w:ascii="Tahoma" w:hAnsi="Tahoma" w:cs="Tahoma"/>
          <w:sz w:val="22"/>
          <w:szCs w:val="22"/>
        </w:rPr>
        <w:t xml:space="preserve">7, </w:t>
      </w:r>
      <w:r w:rsidRPr="008F4FDF">
        <w:rPr>
          <w:rFonts w:ascii="Tahoma" w:hAnsi="Tahoma" w:cs="Tahoma"/>
          <w:sz w:val="22"/>
          <w:szCs w:val="22"/>
        </w:rPr>
        <w:t>8</w:t>
      </w:r>
      <w:r w:rsidR="00C91B4F" w:rsidRPr="008F4FDF">
        <w:rPr>
          <w:rFonts w:ascii="Tahoma" w:hAnsi="Tahoma" w:cs="Tahoma"/>
          <w:sz w:val="22"/>
          <w:szCs w:val="22"/>
        </w:rPr>
        <w:t xml:space="preserve"> y 29,</w:t>
      </w:r>
      <w:r w:rsidRPr="008F4FDF">
        <w:rPr>
          <w:rFonts w:ascii="Tahoma" w:hAnsi="Tahoma" w:cs="Tahoma"/>
          <w:sz w:val="22"/>
          <w:szCs w:val="22"/>
        </w:rPr>
        <w:t xml:space="preserve"> del </w:t>
      </w:r>
      <w:r w:rsidR="00F46C3E">
        <w:rPr>
          <w:rFonts w:ascii="Tahoma" w:hAnsi="Tahoma" w:cs="Tahoma"/>
          <w:sz w:val="22"/>
          <w:szCs w:val="22"/>
        </w:rPr>
        <w:t>D</w:t>
      </w:r>
      <w:r w:rsidRPr="008F4FDF">
        <w:rPr>
          <w:rFonts w:ascii="Tahoma" w:hAnsi="Tahoma" w:cs="Tahoma"/>
          <w:sz w:val="22"/>
          <w:szCs w:val="22"/>
        </w:rPr>
        <w:t xml:space="preserve">ecreto </w:t>
      </w:r>
      <w:r w:rsidR="00A95BA4" w:rsidRPr="008F4FDF">
        <w:rPr>
          <w:rFonts w:ascii="Tahoma" w:hAnsi="Tahoma" w:cs="Tahoma"/>
          <w:sz w:val="22"/>
          <w:szCs w:val="22"/>
        </w:rPr>
        <w:t xml:space="preserve">con fuerza de ley </w:t>
      </w:r>
      <w:r w:rsidRPr="008F4FDF">
        <w:rPr>
          <w:rFonts w:ascii="Tahoma" w:hAnsi="Tahoma" w:cs="Tahoma"/>
          <w:sz w:val="22"/>
          <w:szCs w:val="22"/>
        </w:rPr>
        <w:t>N° 329, de 1979, del Ministerio de Hacienda, Ley Orgánica del Servicio Nacional de Aduan</w:t>
      </w:r>
      <w:r w:rsidR="00573AFD">
        <w:rPr>
          <w:rFonts w:ascii="Tahoma" w:hAnsi="Tahoma" w:cs="Tahoma"/>
          <w:sz w:val="22"/>
          <w:szCs w:val="22"/>
        </w:rPr>
        <w:t>as; y, en la Resolución Nº 7 de 2019</w:t>
      </w:r>
      <w:r w:rsidRPr="008F4FDF">
        <w:rPr>
          <w:rFonts w:ascii="Tahoma" w:hAnsi="Tahoma" w:cs="Tahoma"/>
          <w:sz w:val="22"/>
          <w:szCs w:val="22"/>
        </w:rPr>
        <w:t xml:space="preserve">, de la Contraloría General de la República, sobre exención del trámite de toma de razón, dicto la siguiente: </w:t>
      </w:r>
    </w:p>
    <w:p w14:paraId="2986F48E" w14:textId="77777777" w:rsidR="00EE1A11" w:rsidRDefault="00EE1A11" w:rsidP="004E27B9">
      <w:pPr>
        <w:ind w:firstLine="3544"/>
        <w:jc w:val="both"/>
        <w:rPr>
          <w:rFonts w:ascii="Tahoma" w:hAnsi="Tahoma" w:cs="Tahoma"/>
          <w:sz w:val="22"/>
          <w:szCs w:val="22"/>
        </w:rPr>
      </w:pPr>
    </w:p>
    <w:p w14:paraId="04547F97" w14:textId="77777777" w:rsidR="007D682C" w:rsidRDefault="007D682C" w:rsidP="004E27B9">
      <w:pPr>
        <w:ind w:firstLine="3544"/>
        <w:jc w:val="both"/>
        <w:rPr>
          <w:rFonts w:ascii="Tahoma" w:hAnsi="Tahoma" w:cs="Tahoma"/>
          <w:sz w:val="22"/>
          <w:szCs w:val="22"/>
        </w:rPr>
      </w:pPr>
    </w:p>
    <w:p w14:paraId="5B71CFC1" w14:textId="77777777" w:rsidR="000816DC" w:rsidRDefault="000816DC" w:rsidP="00137F5A">
      <w:pPr>
        <w:ind w:left="2832" w:firstLine="712"/>
        <w:jc w:val="both"/>
        <w:rPr>
          <w:rFonts w:ascii="Tahoma" w:hAnsi="Tahoma" w:cs="Tahoma"/>
          <w:b/>
          <w:sz w:val="22"/>
          <w:szCs w:val="22"/>
        </w:rPr>
      </w:pPr>
      <w:r w:rsidRPr="000816DC">
        <w:rPr>
          <w:rFonts w:ascii="Tahoma" w:hAnsi="Tahoma" w:cs="Tahoma"/>
          <w:b/>
          <w:sz w:val="22"/>
          <w:szCs w:val="22"/>
        </w:rPr>
        <w:t>RESOLUCIÓN:</w:t>
      </w:r>
    </w:p>
    <w:p w14:paraId="33040DF8" w14:textId="77777777" w:rsidR="00FC3C05" w:rsidRDefault="00FC3C05" w:rsidP="0007726C">
      <w:pPr>
        <w:pStyle w:val="Prrafodelista"/>
        <w:ind w:left="0"/>
        <w:jc w:val="both"/>
        <w:rPr>
          <w:rFonts w:ascii="Tahoma" w:hAnsi="Tahoma" w:cs="Tahoma"/>
          <w:b/>
          <w:sz w:val="22"/>
          <w:szCs w:val="22"/>
        </w:rPr>
      </w:pPr>
    </w:p>
    <w:p w14:paraId="3BDD4DC7" w14:textId="4C5EE4D0" w:rsidR="00EE1A11" w:rsidRPr="00EE1A11" w:rsidRDefault="004E0052" w:rsidP="005B10DC">
      <w:pPr>
        <w:pStyle w:val="Prrafodelista"/>
        <w:numPr>
          <w:ilvl w:val="0"/>
          <w:numId w:val="3"/>
        </w:numPr>
        <w:jc w:val="both"/>
        <w:rPr>
          <w:rFonts w:ascii="Tahoma" w:hAnsi="Tahoma" w:cs="Tahoma"/>
          <w:sz w:val="22"/>
          <w:szCs w:val="22"/>
        </w:rPr>
      </w:pPr>
      <w:r>
        <w:rPr>
          <w:rFonts w:ascii="Tahoma" w:hAnsi="Tahoma" w:cs="Tahoma"/>
          <w:b/>
          <w:sz w:val="22"/>
          <w:szCs w:val="22"/>
        </w:rPr>
        <w:t xml:space="preserve">MODIFÍCASE, </w:t>
      </w:r>
      <w:r w:rsidRPr="005B15E3">
        <w:rPr>
          <w:rFonts w:ascii="Tahoma" w:hAnsi="Tahoma" w:cs="Tahoma"/>
          <w:sz w:val="22"/>
          <w:szCs w:val="22"/>
        </w:rPr>
        <w:t xml:space="preserve">el Capítulo II sobre </w:t>
      </w:r>
      <w:r w:rsidR="003E36CC" w:rsidRPr="005B15E3">
        <w:rPr>
          <w:rFonts w:ascii="Tahoma" w:hAnsi="Tahoma" w:cs="Tahoma"/>
          <w:sz w:val="22"/>
          <w:szCs w:val="22"/>
        </w:rPr>
        <w:t xml:space="preserve">“Valoración de </w:t>
      </w:r>
      <w:r w:rsidR="00E14DCD">
        <w:rPr>
          <w:rFonts w:ascii="Tahoma" w:hAnsi="Tahoma" w:cs="Tahoma"/>
          <w:sz w:val="22"/>
          <w:szCs w:val="22"/>
        </w:rPr>
        <w:t xml:space="preserve">las </w:t>
      </w:r>
      <w:r w:rsidR="003E36CC" w:rsidRPr="005B15E3">
        <w:rPr>
          <w:rFonts w:ascii="Tahoma" w:hAnsi="Tahoma" w:cs="Tahoma"/>
          <w:sz w:val="22"/>
          <w:szCs w:val="22"/>
        </w:rPr>
        <w:t>Mercancías”, del</w:t>
      </w:r>
      <w:r w:rsidR="00ED7726" w:rsidRPr="00ED7726">
        <w:rPr>
          <w:rFonts w:ascii="Tahoma" w:hAnsi="Tahoma" w:cs="Tahoma"/>
          <w:sz w:val="22"/>
          <w:szCs w:val="22"/>
        </w:rPr>
        <w:t xml:space="preserve"> Compendio de Normas Aduaneras</w:t>
      </w:r>
      <w:r w:rsidR="000B0882">
        <w:rPr>
          <w:rFonts w:ascii="Tahoma" w:hAnsi="Tahoma" w:cs="Tahoma"/>
          <w:sz w:val="22"/>
          <w:szCs w:val="22"/>
        </w:rPr>
        <w:t xml:space="preserve">, </w:t>
      </w:r>
      <w:r w:rsidR="003E36CC">
        <w:rPr>
          <w:rFonts w:ascii="Tahoma" w:hAnsi="Tahoma" w:cs="Tahoma"/>
          <w:sz w:val="22"/>
          <w:szCs w:val="22"/>
        </w:rPr>
        <w:t>en el</w:t>
      </w:r>
      <w:r w:rsidR="00FC1C3F" w:rsidRPr="00EE1A11">
        <w:rPr>
          <w:rFonts w:ascii="Tahoma" w:hAnsi="Tahoma" w:cs="Tahoma"/>
          <w:sz w:val="22"/>
          <w:szCs w:val="22"/>
        </w:rPr>
        <w:t xml:space="preserve"> siguiente</w:t>
      </w:r>
      <w:r w:rsidR="003E36CC">
        <w:rPr>
          <w:rFonts w:ascii="Tahoma" w:hAnsi="Tahoma" w:cs="Tahoma"/>
          <w:sz w:val="22"/>
          <w:szCs w:val="22"/>
        </w:rPr>
        <w:t xml:space="preserve"> sentido</w:t>
      </w:r>
      <w:r w:rsidR="00FC3C05" w:rsidRPr="00EE1A11">
        <w:rPr>
          <w:rFonts w:ascii="Tahoma" w:hAnsi="Tahoma" w:cs="Tahoma"/>
          <w:sz w:val="22"/>
          <w:szCs w:val="22"/>
        </w:rPr>
        <w:t>:</w:t>
      </w:r>
    </w:p>
    <w:p w14:paraId="35891072" w14:textId="77777777" w:rsidR="000B0882" w:rsidRDefault="000B0882" w:rsidP="00EE1A11">
      <w:pPr>
        <w:jc w:val="both"/>
        <w:rPr>
          <w:rFonts w:ascii="Tahoma" w:hAnsi="Tahoma" w:cs="Tahoma"/>
          <w:sz w:val="22"/>
          <w:szCs w:val="22"/>
        </w:rPr>
      </w:pPr>
    </w:p>
    <w:p w14:paraId="49F0A5CA" w14:textId="77777777" w:rsidR="000B0882" w:rsidRDefault="000B0882" w:rsidP="00EE1A11">
      <w:pPr>
        <w:jc w:val="both"/>
        <w:rPr>
          <w:rFonts w:ascii="Tahoma" w:hAnsi="Tahoma" w:cs="Tahoma"/>
          <w:sz w:val="22"/>
          <w:szCs w:val="22"/>
        </w:rPr>
      </w:pPr>
    </w:p>
    <w:p w14:paraId="3784428C" w14:textId="72617EFD" w:rsidR="003E36CC" w:rsidRDefault="003E36CC" w:rsidP="003A15EA">
      <w:pPr>
        <w:ind w:left="284"/>
        <w:jc w:val="both"/>
        <w:rPr>
          <w:rFonts w:ascii="Tahoma" w:hAnsi="Tahoma" w:cs="Tahoma"/>
          <w:sz w:val="22"/>
          <w:szCs w:val="22"/>
        </w:rPr>
      </w:pPr>
      <w:r>
        <w:rPr>
          <w:rFonts w:ascii="Tahoma" w:hAnsi="Tahoma" w:cs="Tahoma"/>
          <w:sz w:val="22"/>
          <w:szCs w:val="22"/>
        </w:rPr>
        <w:t xml:space="preserve">AGRÉGASE, el siguiente numeral </w:t>
      </w:r>
      <w:r w:rsidR="00536CCE">
        <w:rPr>
          <w:rFonts w:ascii="Tahoma" w:hAnsi="Tahoma" w:cs="Tahoma"/>
          <w:sz w:val="22"/>
          <w:szCs w:val="22"/>
        </w:rPr>
        <w:t>17</w:t>
      </w:r>
      <w:r>
        <w:rPr>
          <w:rFonts w:ascii="Tahoma" w:hAnsi="Tahoma" w:cs="Tahoma"/>
          <w:sz w:val="22"/>
          <w:szCs w:val="22"/>
        </w:rPr>
        <w:t xml:space="preserve"> nuevo:</w:t>
      </w:r>
    </w:p>
    <w:p w14:paraId="6209F650" w14:textId="77777777" w:rsidR="003E36CC" w:rsidRDefault="003E36CC" w:rsidP="003A15EA">
      <w:pPr>
        <w:ind w:left="284"/>
        <w:jc w:val="both"/>
        <w:rPr>
          <w:rFonts w:ascii="Tahoma" w:hAnsi="Tahoma" w:cs="Tahoma"/>
          <w:sz w:val="22"/>
          <w:szCs w:val="22"/>
        </w:rPr>
      </w:pPr>
    </w:p>
    <w:p w14:paraId="333B4576" w14:textId="5C1AD95B" w:rsidR="003E36CC" w:rsidRDefault="00D96440" w:rsidP="008C16E1">
      <w:pPr>
        <w:ind w:left="284"/>
        <w:jc w:val="both"/>
        <w:rPr>
          <w:rFonts w:ascii="Tahoma" w:hAnsi="Tahoma" w:cs="Tahoma"/>
          <w:sz w:val="22"/>
          <w:szCs w:val="22"/>
        </w:rPr>
      </w:pPr>
      <w:r>
        <w:rPr>
          <w:rFonts w:ascii="Tahoma" w:hAnsi="Tahoma" w:cs="Tahoma"/>
          <w:sz w:val="22"/>
          <w:szCs w:val="22"/>
        </w:rPr>
        <w:t>17</w:t>
      </w:r>
      <w:r w:rsidR="003E36CC">
        <w:rPr>
          <w:rFonts w:ascii="Tahoma" w:hAnsi="Tahoma" w:cs="Tahoma"/>
          <w:sz w:val="22"/>
          <w:szCs w:val="22"/>
        </w:rPr>
        <w:t>. Valoración de mercancías de lícito comerci</w:t>
      </w:r>
      <w:r w:rsidR="00F46C3E">
        <w:rPr>
          <w:rFonts w:ascii="Tahoma" w:hAnsi="Tahoma" w:cs="Tahoma"/>
          <w:sz w:val="22"/>
          <w:szCs w:val="22"/>
        </w:rPr>
        <w:t>o</w:t>
      </w:r>
      <w:r w:rsidR="003E36CC">
        <w:rPr>
          <w:rFonts w:ascii="Tahoma" w:hAnsi="Tahoma" w:cs="Tahoma"/>
          <w:sz w:val="22"/>
          <w:szCs w:val="22"/>
        </w:rPr>
        <w:t xml:space="preserve"> </w:t>
      </w:r>
      <w:r w:rsidR="00573AFD">
        <w:rPr>
          <w:rFonts w:ascii="Tahoma" w:hAnsi="Tahoma" w:cs="Tahoma"/>
          <w:sz w:val="22"/>
          <w:szCs w:val="22"/>
        </w:rPr>
        <w:t xml:space="preserve">respecto de </w:t>
      </w:r>
      <w:r w:rsidR="008C16E1">
        <w:rPr>
          <w:rFonts w:ascii="Tahoma" w:hAnsi="Tahoma" w:cs="Tahoma"/>
          <w:sz w:val="22"/>
          <w:szCs w:val="22"/>
        </w:rPr>
        <w:t>las cuales se ha cometido delit</w:t>
      </w:r>
      <w:r w:rsidR="00573AFD">
        <w:rPr>
          <w:rFonts w:ascii="Tahoma" w:hAnsi="Tahoma" w:cs="Tahoma"/>
          <w:sz w:val="22"/>
          <w:szCs w:val="22"/>
        </w:rPr>
        <w:t>o de</w:t>
      </w:r>
      <w:r w:rsidR="003E36CC">
        <w:rPr>
          <w:rFonts w:ascii="Tahoma" w:hAnsi="Tahoma" w:cs="Tahoma"/>
          <w:sz w:val="22"/>
          <w:szCs w:val="22"/>
        </w:rPr>
        <w:t xml:space="preserve"> contrabando.</w:t>
      </w:r>
    </w:p>
    <w:p w14:paraId="6FB3D918" w14:textId="77777777" w:rsidR="003E36CC" w:rsidRDefault="003E36CC" w:rsidP="003A15EA">
      <w:pPr>
        <w:ind w:left="284"/>
        <w:jc w:val="both"/>
        <w:rPr>
          <w:rFonts w:ascii="Tahoma" w:hAnsi="Tahoma" w:cs="Tahoma"/>
          <w:sz w:val="22"/>
          <w:szCs w:val="22"/>
        </w:rPr>
      </w:pPr>
    </w:p>
    <w:p w14:paraId="7B7FDA19" w14:textId="37E1F5ED" w:rsidR="00F72A1A" w:rsidRDefault="00F72A1A" w:rsidP="00F07237">
      <w:pPr>
        <w:ind w:left="284"/>
        <w:jc w:val="both"/>
        <w:rPr>
          <w:rFonts w:ascii="Tahoma" w:hAnsi="Tahoma" w:cs="Tahoma"/>
          <w:sz w:val="22"/>
          <w:szCs w:val="22"/>
        </w:rPr>
      </w:pPr>
      <w:r>
        <w:rPr>
          <w:rFonts w:ascii="Tahoma" w:hAnsi="Tahoma" w:cs="Tahoma"/>
          <w:sz w:val="22"/>
          <w:szCs w:val="22"/>
        </w:rPr>
        <w:t xml:space="preserve">Si la declaración </w:t>
      </w:r>
      <w:r w:rsidR="006454A1">
        <w:rPr>
          <w:rFonts w:ascii="Tahoma" w:hAnsi="Tahoma" w:cs="Tahoma"/>
          <w:sz w:val="22"/>
          <w:szCs w:val="22"/>
        </w:rPr>
        <w:t xml:space="preserve">de ingreso, </w:t>
      </w:r>
      <w:r>
        <w:rPr>
          <w:rFonts w:ascii="Tahoma" w:hAnsi="Tahoma" w:cs="Tahoma"/>
          <w:sz w:val="22"/>
          <w:szCs w:val="22"/>
        </w:rPr>
        <w:t>aceptada a trámite se somete al acto de aforo,</w:t>
      </w:r>
      <w:r w:rsidR="00F07237">
        <w:rPr>
          <w:rFonts w:ascii="Tahoma" w:hAnsi="Tahoma" w:cs="Tahoma"/>
          <w:sz w:val="22"/>
          <w:szCs w:val="22"/>
        </w:rPr>
        <w:t xml:space="preserve"> y en </w:t>
      </w:r>
      <w:r w:rsidR="00AB3C66">
        <w:rPr>
          <w:rFonts w:ascii="Tahoma" w:hAnsi="Tahoma" w:cs="Tahoma"/>
          <w:sz w:val="22"/>
          <w:szCs w:val="22"/>
        </w:rPr>
        <w:t xml:space="preserve">esta operación </w:t>
      </w:r>
      <w:r w:rsidR="00F07237">
        <w:rPr>
          <w:rFonts w:ascii="Tahoma" w:hAnsi="Tahoma" w:cs="Tahoma"/>
          <w:sz w:val="22"/>
          <w:szCs w:val="22"/>
        </w:rPr>
        <w:t xml:space="preserve">se detectare mercancía no presentada a la Aduana, </w:t>
      </w:r>
      <w:r w:rsidR="006454A1">
        <w:rPr>
          <w:rFonts w:ascii="Tahoma" w:hAnsi="Tahoma" w:cs="Tahoma"/>
          <w:sz w:val="22"/>
          <w:szCs w:val="22"/>
        </w:rPr>
        <w:t>que evad</w:t>
      </w:r>
      <w:r w:rsidR="0074147A">
        <w:rPr>
          <w:rFonts w:ascii="Tahoma" w:hAnsi="Tahoma" w:cs="Tahoma"/>
          <w:sz w:val="22"/>
          <w:szCs w:val="22"/>
        </w:rPr>
        <w:t>e</w:t>
      </w:r>
      <w:r w:rsidR="006454A1">
        <w:rPr>
          <w:rFonts w:ascii="Tahoma" w:hAnsi="Tahoma" w:cs="Tahoma"/>
          <w:sz w:val="22"/>
          <w:szCs w:val="22"/>
        </w:rPr>
        <w:t xml:space="preserve"> </w:t>
      </w:r>
      <w:r w:rsidR="00F07237">
        <w:rPr>
          <w:rFonts w:ascii="Tahoma" w:hAnsi="Tahoma" w:cs="Tahoma"/>
          <w:sz w:val="22"/>
          <w:szCs w:val="22"/>
        </w:rPr>
        <w:t>el pago de los tributos que pudiera corresponderle y como consecuencia de lo anterior</w:t>
      </w:r>
      <w:r w:rsidR="00133D0B">
        <w:rPr>
          <w:rFonts w:ascii="Tahoma" w:hAnsi="Tahoma" w:cs="Tahoma"/>
          <w:sz w:val="22"/>
          <w:szCs w:val="22"/>
        </w:rPr>
        <w:t>,</w:t>
      </w:r>
      <w:r>
        <w:rPr>
          <w:rFonts w:ascii="Tahoma" w:hAnsi="Tahoma" w:cs="Tahoma"/>
          <w:sz w:val="22"/>
          <w:szCs w:val="22"/>
        </w:rPr>
        <w:t xml:space="preserve"> </w:t>
      </w:r>
      <w:r w:rsidR="00F07237" w:rsidRPr="00F07237">
        <w:rPr>
          <w:rFonts w:ascii="Tahoma" w:hAnsi="Tahoma" w:cs="Tahoma"/>
          <w:sz w:val="22"/>
          <w:szCs w:val="22"/>
        </w:rPr>
        <w:t xml:space="preserve">deba aplicarse multas </w:t>
      </w:r>
      <w:r w:rsidR="006454A1">
        <w:rPr>
          <w:rFonts w:ascii="Tahoma" w:hAnsi="Tahoma" w:cs="Tahoma"/>
          <w:sz w:val="22"/>
          <w:szCs w:val="22"/>
        </w:rPr>
        <w:t>en</w:t>
      </w:r>
      <w:r w:rsidR="00F07237" w:rsidRPr="00F07237">
        <w:rPr>
          <w:rFonts w:ascii="Tahoma" w:hAnsi="Tahoma" w:cs="Tahoma"/>
          <w:sz w:val="22"/>
          <w:szCs w:val="22"/>
        </w:rPr>
        <w:t xml:space="preserve"> relación al valor de la mercancía</w:t>
      </w:r>
      <w:r w:rsidR="00133D0B">
        <w:rPr>
          <w:rFonts w:ascii="Tahoma" w:hAnsi="Tahoma" w:cs="Tahoma"/>
          <w:sz w:val="22"/>
          <w:szCs w:val="22"/>
        </w:rPr>
        <w:t xml:space="preserve">, </w:t>
      </w:r>
      <w:r w:rsidR="006454A1">
        <w:rPr>
          <w:rFonts w:ascii="Tahoma" w:hAnsi="Tahoma" w:cs="Tahoma"/>
          <w:sz w:val="22"/>
          <w:szCs w:val="22"/>
        </w:rPr>
        <w:t>esta</w:t>
      </w:r>
      <w:r w:rsidR="00133D0B" w:rsidRPr="00133D0B">
        <w:rPr>
          <w:rFonts w:ascii="Tahoma" w:hAnsi="Tahoma" w:cs="Tahoma"/>
          <w:sz w:val="22"/>
          <w:szCs w:val="22"/>
        </w:rPr>
        <w:t xml:space="preserve"> deberá ser valorada, </w:t>
      </w:r>
      <w:r w:rsidR="00133D0B">
        <w:rPr>
          <w:rFonts w:ascii="Tahoma" w:hAnsi="Tahoma" w:cs="Tahoma"/>
          <w:sz w:val="22"/>
          <w:szCs w:val="22"/>
        </w:rPr>
        <w:t xml:space="preserve">de conformidad </w:t>
      </w:r>
      <w:r w:rsidR="00F07237">
        <w:rPr>
          <w:rFonts w:ascii="Tahoma" w:hAnsi="Tahoma" w:cs="Tahoma"/>
          <w:sz w:val="22"/>
          <w:szCs w:val="22"/>
        </w:rPr>
        <w:t>a lo dispuesto en el artículo 172 de la Ordenanza de Aduana</w:t>
      </w:r>
      <w:r w:rsidR="00692D97">
        <w:rPr>
          <w:rFonts w:ascii="Tahoma" w:hAnsi="Tahoma" w:cs="Tahoma"/>
          <w:sz w:val="22"/>
          <w:szCs w:val="22"/>
        </w:rPr>
        <w:t xml:space="preserve"> y </w:t>
      </w:r>
      <w:r w:rsidR="003A7449">
        <w:rPr>
          <w:rFonts w:ascii="Tahoma" w:hAnsi="Tahoma" w:cs="Tahoma"/>
          <w:sz w:val="22"/>
          <w:szCs w:val="22"/>
        </w:rPr>
        <w:t xml:space="preserve">a </w:t>
      </w:r>
      <w:r w:rsidR="00692D97">
        <w:rPr>
          <w:rFonts w:ascii="Tahoma" w:hAnsi="Tahoma" w:cs="Tahoma"/>
          <w:sz w:val="22"/>
          <w:szCs w:val="22"/>
        </w:rPr>
        <w:t>las normas del presente capítulo</w:t>
      </w:r>
      <w:r w:rsidR="00133D0B">
        <w:rPr>
          <w:rFonts w:ascii="Tahoma" w:hAnsi="Tahoma" w:cs="Tahoma"/>
          <w:sz w:val="22"/>
          <w:szCs w:val="22"/>
        </w:rPr>
        <w:t>, con las siguientes precisiones:</w:t>
      </w:r>
    </w:p>
    <w:p w14:paraId="1889DA13" w14:textId="77777777" w:rsidR="00F72A1A" w:rsidRDefault="00F72A1A" w:rsidP="003E36CC">
      <w:pPr>
        <w:ind w:left="284"/>
        <w:jc w:val="both"/>
        <w:rPr>
          <w:rFonts w:ascii="Tahoma" w:hAnsi="Tahoma" w:cs="Tahoma"/>
          <w:sz w:val="22"/>
          <w:szCs w:val="22"/>
        </w:rPr>
      </w:pPr>
    </w:p>
    <w:p w14:paraId="24B54B5F" w14:textId="088B5184" w:rsidR="004D6E8E" w:rsidRDefault="00A950AB" w:rsidP="003E36CC">
      <w:pPr>
        <w:ind w:left="284"/>
        <w:jc w:val="both"/>
        <w:rPr>
          <w:rFonts w:ascii="Tahoma" w:hAnsi="Tahoma" w:cs="Tahoma"/>
          <w:sz w:val="22"/>
          <w:szCs w:val="22"/>
        </w:rPr>
      </w:pPr>
      <w:r>
        <w:rPr>
          <w:rFonts w:ascii="Tahoma" w:hAnsi="Tahoma" w:cs="Tahoma"/>
          <w:sz w:val="22"/>
          <w:szCs w:val="22"/>
        </w:rPr>
        <w:t>17.1</w:t>
      </w:r>
      <w:r w:rsidR="00366D61">
        <w:rPr>
          <w:rFonts w:ascii="Tahoma" w:hAnsi="Tahoma" w:cs="Tahoma"/>
          <w:sz w:val="22"/>
          <w:szCs w:val="22"/>
        </w:rPr>
        <w:t xml:space="preserve"> Mercancía corresponde a la misma declarada</w:t>
      </w:r>
      <w:r w:rsidR="00F949FE">
        <w:rPr>
          <w:rFonts w:ascii="Tahoma" w:hAnsi="Tahoma" w:cs="Tahoma"/>
          <w:sz w:val="22"/>
          <w:szCs w:val="22"/>
        </w:rPr>
        <w:t xml:space="preserve"> en la operación objeto del acto de aforo.</w:t>
      </w:r>
    </w:p>
    <w:p w14:paraId="0C8BE86C" w14:textId="77777777" w:rsidR="00F949FE" w:rsidRDefault="00F949FE" w:rsidP="003E36CC">
      <w:pPr>
        <w:ind w:left="284"/>
        <w:jc w:val="both"/>
        <w:rPr>
          <w:rFonts w:ascii="Tahoma" w:hAnsi="Tahoma" w:cs="Tahoma"/>
          <w:sz w:val="22"/>
          <w:szCs w:val="22"/>
        </w:rPr>
      </w:pPr>
    </w:p>
    <w:p w14:paraId="72E79B76" w14:textId="402BED80" w:rsidR="00366D61" w:rsidRDefault="00F949FE" w:rsidP="003E36CC">
      <w:pPr>
        <w:ind w:left="284"/>
        <w:jc w:val="both"/>
        <w:rPr>
          <w:rFonts w:ascii="Tahoma" w:hAnsi="Tahoma" w:cs="Tahoma"/>
          <w:sz w:val="22"/>
          <w:szCs w:val="22"/>
        </w:rPr>
      </w:pPr>
      <w:r>
        <w:rPr>
          <w:rFonts w:ascii="Tahoma" w:hAnsi="Tahoma" w:cs="Tahoma"/>
          <w:sz w:val="22"/>
          <w:szCs w:val="22"/>
        </w:rPr>
        <w:t>Para este caso</w:t>
      </w:r>
      <w:r w:rsidR="00573AFD">
        <w:rPr>
          <w:rFonts w:ascii="Tahoma" w:hAnsi="Tahoma" w:cs="Tahoma"/>
          <w:sz w:val="22"/>
          <w:szCs w:val="22"/>
        </w:rPr>
        <w:t>, y si existe</w:t>
      </w:r>
      <w:r>
        <w:rPr>
          <w:rFonts w:ascii="Tahoma" w:hAnsi="Tahoma" w:cs="Tahoma"/>
          <w:sz w:val="22"/>
          <w:szCs w:val="22"/>
        </w:rPr>
        <w:t xml:space="preserve"> un valor </w:t>
      </w:r>
      <w:r w:rsidR="00573AFD">
        <w:rPr>
          <w:rFonts w:ascii="Tahoma" w:hAnsi="Tahoma" w:cs="Tahoma"/>
          <w:sz w:val="22"/>
          <w:szCs w:val="22"/>
        </w:rPr>
        <w:t>de transacción, que se encuentre</w:t>
      </w:r>
      <w:r>
        <w:rPr>
          <w:rFonts w:ascii="Tahoma" w:hAnsi="Tahoma" w:cs="Tahoma"/>
          <w:sz w:val="22"/>
          <w:szCs w:val="22"/>
        </w:rPr>
        <w:t xml:space="preserve"> </w:t>
      </w:r>
      <w:r w:rsidR="00BF3737">
        <w:rPr>
          <w:rFonts w:ascii="Tahoma" w:hAnsi="Tahoma" w:cs="Tahoma"/>
          <w:sz w:val="22"/>
          <w:szCs w:val="22"/>
        </w:rPr>
        <w:t>acreditado</w:t>
      </w:r>
      <w:r>
        <w:rPr>
          <w:rFonts w:ascii="Tahoma" w:hAnsi="Tahoma" w:cs="Tahoma"/>
          <w:sz w:val="22"/>
          <w:szCs w:val="22"/>
        </w:rPr>
        <w:t xml:space="preserve"> por los documentos de base de la misma</w:t>
      </w:r>
      <w:r w:rsidR="00366D61">
        <w:rPr>
          <w:rFonts w:ascii="Tahoma" w:hAnsi="Tahoma" w:cs="Tahoma"/>
          <w:sz w:val="22"/>
          <w:szCs w:val="22"/>
        </w:rPr>
        <w:t xml:space="preserve"> de</w:t>
      </w:r>
      <w:r w:rsidR="00622104">
        <w:rPr>
          <w:rFonts w:ascii="Tahoma" w:hAnsi="Tahoma" w:cs="Tahoma"/>
          <w:sz w:val="22"/>
          <w:szCs w:val="22"/>
        </w:rPr>
        <w:t>stinación</w:t>
      </w:r>
      <w:r w:rsidR="00366D61">
        <w:rPr>
          <w:rFonts w:ascii="Tahoma" w:hAnsi="Tahoma" w:cs="Tahoma"/>
          <w:sz w:val="22"/>
          <w:szCs w:val="22"/>
        </w:rPr>
        <w:t xml:space="preserve"> observada, </w:t>
      </w:r>
      <w:r w:rsidR="0074147A">
        <w:rPr>
          <w:rFonts w:ascii="Tahoma" w:hAnsi="Tahoma" w:cs="Tahoma"/>
          <w:sz w:val="22"/>
          <w:szCs w:val="22"/>
        </w:rPr>
        <w:t>la</w:t>
      </w:r>
      <w:r w:rsidR="00BF3737">
        <w:rPr>
          <w:rFonts w:ascii="Tahoma" w:hAnsi="Tahoma" w:cs="Tahoma"/>
          <w:sz w:val="22"/>
          <w:szCs w:val="22"/>
        </w:rPr>
        <w:t xml:space="preserve"> determina</w:t>
      </w:r>
      <w:r w:rsidR="004307A0">
        <w:rPr>
          <w:rFonts w:ascii="Tahoma" w:hAnsi="Tahoma" w:cs="Tahoma"/>
          <w:sz w:val="22"/>
          <w:szCs w:val="22"/>
        </w:rPr>
        <w:t>ción</w:t>
      </w:r>
      <w:r w:rsidR="00BF3737">
        <w:rPr>
          <w:rFonts w:ascii="Tahoma" w:hAnsi="Tahoma" w:cs="Tahoma"/>
          <w:sz w:val="22"/>
          <w:szCs w:val="22"/>
        </w:rPr>
        <w:t xml:space="preserve"> </w:t>
      </w:r>
      <w:r w:rsidR="004307A0">
        <w:rPr>
          <w:rFonts w:ascii="Tahoma" w:hAnsi="Tahoma" w:cs="Tahoma"/>
          <w:sz w:val="22"/>
          <w:szCs w:val="22"/>
        </w:rPr>
        <w:t>d</w:t>
      </w:r>
      <w:r w:rsidRPr="00F949FE">
        <w:rPr>
          <w:rFonts w:ascii="Tahoma" w:hAnsi="Tahoma" w:cs="Tahoma"/>
          <w:sz w:val="22"/>
          <w:szCs w:val="22"/>
        </w:rPr>
        <w:t xml:space="preserve">el valor </w:t>
      </w:r>
      <w:r w:rsidR="00BF3737">
        <w:rPr>
          <w:rFonts w:ascii="Tahoma" w:hAnsi="Tahoma" w:cs="Tahoma"/>
          <w:sz w:val="22"/>
          <w:szCs w:val="22"/>
        </w:rPr>
        <w:t xml:space="preserve">de la mercancía, tomara como referencia </w:t>
      </w:r>
      <w:r w:rsidRPr="00F949FE">
        <w:rPr>
          <w:rFonts w:ascii="Tahoma" w:hAnsi="Tahoma" w:cs="Tahoma"/>
          <w:sz w:val="22"/>
          <w:szCs w:val="22"/>
        </w:rPr>
        <w:t>el precio unitario</w:t>
      </w:r>
      <w:r w:rsidR="00366D61">
        <w:rPr>
          <w:rFonts w:ascii="Tahoma" w:hAnsi="Tahoma" w:cs="Tahoma"/>
          <w:sz w:val="22"/>
          <w:szCs w:val="22"/>
        </w:rPr>
        <w:t xml:space="preserve"> que se encuentra consignado en la factura </w:t>
      </w:r>
      <w:r w:rsidR="00622104">
        <w:rPr>
          <w:rFonts w:ascii="Tahoma" w:hAnsi="Tahoma" w:cs="Tahoma"/>
          <w:sz w:val="22"/>
          <w:szCs w:val="22"/>
        </w:rPr>
        <w:t xml:space="preserve">comercial </w:t>
      </w:r>
      <w:r w:rsidR="00366D61">
        <w:rPr>
          <w:rFonts w:ascii="Tahoma" w:hAnsi="Tahoma" w:cs="Tahoma"/>
          <w:sz w:val="22"/>
          <w:szCs w:val="22"/>
        </w:rPr>
        <w:t xml:space="preserve">que es parte de la declaración de importación. </w:t>
      </w:r>
    </w:p>
    <w:p w14:paraId="4E163304" w14:textId="77777777" w:rsidR="00366D61" w:rsidRDefault="00366D61" w:rsidP="003E36CC">
      <w:pPr>
        <w:ind w:left="284"/>
        <w:jc w:val="both"/>
        <w:rPr>
          <w:rFonts w:ascii="Tahoma" w:hAnsi="Tahoma" w:cs="Tahoma"/>
          <w:sz w:val="22"/>
          <w:szCs w:val="22"/>
        </w:rPr>
      </w:pPr>
    </w:p>
    <w:p w14:paraId="44B00934" w14:textId="65BCC93D" w:rsidR="00366D61" w:rsidRDefault="004307A0" w:rsidP="003E36CC">
      <w:pPr>
        <w:ind w:left="284"/>
        <w:jc w:val="both"/>
        <w:rPr>
          <w:rFonts w:ascii="Tahoma" w:hAnsi="Tahoma" w:cs="Tahoma"/>
          <w:sz w:val="22"/>
          <w:szCs w:val="22"/>
        </w:rPr>
      </w:pPr>
      <w:r>
        <w:rPr>
          <w:rFonts w:ascii="Tahoma" w:hAnsi="Tahoma" w:cs="Tahoma"/>
          <w:sz w:val="22"/>
          <w:szCs w:val="22"/>
        </w:rPr>
        <w:t>Por su parte, para</w:t>
      </w:r>
      <w:r w:rsidR="00133D0B">
        <w:rPr>
          <w:rFonts w:ascii="Tahoma" w:hAnsi="Tahoma" w:cs="Tahoma"/>
          <w:sz w:val="22"/>
          <w:szCs w:val="22"/>
        </w:rPr>
        <w:t xml:space="preserve"> l</w:t>
      </w:r>
      <w:r w:rsidR="00366D61">
        <w:rPr>
          <w:rFonts w:ascii="Tahoma" w:hAnsi="Tahoma" w:cs="Tahoma"/>
          <w:sz w:val="22"/>
          <w:szCs w:val="22"/>
        </w:rPr>
        <w:t>a determinación del valor de flete y seguro</w:t>
      </w:r>
      <w:r w:rsidR="00DD3B84">
        <w:rPr>
          <w:rFonts w:ascii="Tahoma" w:hAnsi="Tahoma" w:cs="Tahoma"/>
          <w:sz w:val="22"/>
          <w:szCs w:val="22"/>
        </w:rPr>
        <w:t xml:space="preserve"> se tomarán como referencia</w:t>
      </w:r>
      <w:r w:rsidR="00133D0B">
        <w:rPr>
          <w:rFonts w:ascii="Tahoma" w:hAnsi="Tahoma" w:cs="Tahoma"/>
          <w:sz w:val="22"/>
          <w:szCs w:val="22"/>
        </w:rPr>
        <w:t>,</w:t>
      </w:r>
      <w:r w:rsidR="00366D61">
        <w:rPr>
          <w:rFonts w:ascii="Tahoma" w:hAnsi="Tahoma" w:cs="Tahoma"/>
          <w:sz w:val="22"/>
          <w:szCs w:val="22"/>
        </w:rPr>
        <w:t xml:space="preserve"> </w:t>
      </w:r>
      <w:r w:rsidR="00DD3B84" w:rsidRPr="00DD3B84">
        <w:rPr>
          <w:rFonts w:ascii="Tahoma" w:hAnsi="Tahoma" w:cs="Tahoma"/>
          <w:sz w:val="22"/>
          <w:szCs w:val="22"/>
        </w:rPr>
        <w:t>el conocimiento de embarque, el manifiesto, carta de porte, guía aérea o cualquier otro documento original que acepte el tribunal para acreditar dicho valor de una manera exacta y fidedigna</w:t>
      </w:r>
      <w:r w:rsidR="00DD3B84">
        <w:rPr>
          <w:rFonts w:ascii="Tahoma" w:hAnsi="Tahoma" w:cs="Tahoma"/>
          <w:sz w:val="22"/>
          <w:szCs w:val="22"/>
        </w:rPr>
        <w:t>, considera</w:t>
      </w:r>
      <w:r>
        <w:rPr>
          <w:rFonts w:ascii="Tahoma" w:hAnsi="Tahoma" w:cs="Tahoma"/>
          <w:sz w:val="22"/>
          <w:szCs w:val="22"/>
        </w:rPr>
        <w:t>ndo</w:t>
      </w:r>
      <w:r w:rsidR="00366D61">
        <w:rPr>
          <w:rFonts w:ascii="Tahoma" w:hAnsi="Tahoma" w:cs="Tahoma"/>
          <w:sz w:val="22"/>
          <w:szCs w:val="22"/>
        </w:rPr>
        <w:t xml:space="preserve"> </w:t>
      </w:r>
      <w:r>
        <w:rPr>
          <w:rFonts w:ascii="Tahoma" w:hAnsi="Tahoma" w:cs="Tahoma"/>
          <w:sz w:val="22"/>
          <w:szCs w:val="22"/>
        </w:rPr>
        <w:t xml:space="preserve">además </w:t>
      </w:r>
      <w:r w:rsidR="00B64FDE">
        <w:rPr>
          <w:rFonts w:ascii="Tahoma" w:hAnsi="Tahoma" w:cs="Tahoma"/>
          <w:sz w:val="22"/>
          <w:szCs w:val="22"/>
        </w:rPr>
        <w:t xml:space="preserve">en </w:t>
      </w:r>
      <w:r w:rsidR="00B64FDE" w:rsidRPr="00B64FDE">
        <w:rPr>
          <w:rFonts w:ascii="Tahoma" w:hAnsi="Tahoma" w:cs="Tahoma"/>
          <w:sz w:val="22"/>
          <w:szCs w:val="22"/>
        </w:rPr>
        <w:t>complemento a lo anterior</w:t>
      </w:r>
      <w:r>
        <w:rPr>
          <w:rFonts w:ascii="Tahoma" w:hAnsi="Tahoma" w:cs="Tahoma"/>
          <w:sz w:val="22"/>
          <w:szCs w:val="22"/>
        </w:rPr>
        <w:t>,</w:t>
      </w:r>
      <w:r w:rsidR="00B64FDE" w:rsidRPr="00B64FDE">
        <w:rPr>
          <w:rFonts w:ascii="Tahoma" w:hAnsi="Tahoma" w:cs="Tahoma"/>
          <w:sz w:val="22"/>
          <w:szCs w:val="22"/>
        </w:rPr>
        <w:t xml:space="preserve"> </w:t>
      </w:r>
      <w:r w:rsidR="00366D61">
        <w:rPr>
          <w:rFonts w:ascii="Tahoma" w:hAnsi="Tahoma" w:cs="Tahoma"/>
          <w:sz w:val="22"/>
          <w:szCs w:val="22"/>
        </w:rPr>
        <w:t xml:space="preserve">lo </w:t>
      </w:r>
      <w:r w:rsidR="00622104">
        <w:rPr>
          <w:rFonts w:ascii="Tahoma" w:hAnsi="Tahoma" w:cs="Tahoma"/>
          <w:sz w:val="22"/>
          <w:szCs w:val="22"/>
        </w:rPr>
        <w:t>dispuesto</w:t>
      </w:r>
      <w:r w:rsidR="00366D61">
        <w:rPr>
          <w:rFonts w:ascii="Tahoma" w:hAnsi="Tahoma" w:cs="Tahoma"/>
          <w:sz w:val="22"/>
          <w:szCs w:val="22"/>
        </w:rPr>
        <w:t xml:space="preserve"> en el numeral 2.7 del presente capítulo.</w:t>
      </w:r>
    </w:p>
    <w:p w14:paraId="64A6FBC2" w14:textId="77777777" w:rsidR="00F07237" w:rsidRDefault="00F07237" w:rsidP="003E36CC">
      <w:pPr>
        <w:ind w:left="284"/>
        <w:jc w:val="both"/>
        <w:rPr>
          <w:rFonts w:ascii="Tahoma" w:hAnsi="Tahoma" w:cs="Tahoma"/>
          <w:sz w:val="22"/>
          <w:szCs w:val="22"/>
        </w:rPr>
      </w:pPr>
    </w:p>
    <w:p w14:paraId="2530175D" w14:textId="44EBD1B2" w:rsidR="00366D61" w:rsidRDefault="00A950AB" w:rsidP="003E36CC">
      <w:pPr>
        <w:ind w:left="284"/>
        <w:jc w:val="both"/>
        <w:rPr>
          <w:rFonts w:ascii="Tahoma" w:hAnsi="Tahoma" w:cs="Tahoma"/>
          <w:sz w:val="22"/>
          <w:szCs w:val="22"/>
        </w:rPr>
      </w:pPr>
      <w:r>
        <w:rPr>
          <w:rFonts w:ascii="Tahoma" w:hAnsi="Tahoma" w:cs="Tahoma"/>
          <w:sz w:val="22"/>
          <w:szCs w:val="22"/>
        </w:rPr>
        <w:t xml:space="preserve">17.2 </w:t>
      </w:r>
      <w:r w:rsidR="00366D61">
        <w:rPr>
          <w:rFonts w:ascii="Tahoma" w:hAnsi="Tahoma" w:cs="Tahoma"/>
          <w:sz w:val="22"/>
          <w:szCs w:val="22"/>
        </w:rPr>
        <w:t>Mercancía distinta a la declarada en la operación objeto del acto de aforo.</w:t>
      </w:r>
    </w:p>
    <w:p w14:paraId="5A0FD165" w14:textId="77777777" w:rsidR="00366D61" w:rsidRDefault="00366D61" w:rsidP="003E36CC">
      <w:pPr>
        <w:ind w:left="284"/>
        <w:jc w:val="both"/>
        <w:rPr>
          <w:rFonts w:ascii="Tahoma" w:hAnsi="Tahoma" w:cs="Tahoma"/>
          <w:sz w:val="22"/>
          <w:szCs w:val="22"/>
        </w:rPr>
      </w:pPr>
    </w:p>
    <w:p w14:paraId="2867DD3D" w14:textId="66BB3626" w:rsidR="00CF41CF" w:rsidRDefault="00133D0B" w:rsidP="003E36CC">
      <w:pPr>
        <w:ind w:left="284"/>
        <w:jc w:val="both"/>
        <w:rPr>
          <w:rFonts w:ascii="Tahoma" w:hAnsi="Tahoma" w:cs="Tahoma"/>
          <w:sz w:val="22"/>
          <w:szCs w:val="22"/>
        </w:rPr>
      </w:pPr>
      <w:r>
        <w:rPr>
          <w:rFonts w:ascii="Tahoma" w:hAnsi="Tahoma" w:cs="Tahoma"/>
          <w:sz w:val="22"/>
          <w:szCs w:val="22"/>
        </w:rPr>
        <w:t>En</w:t>
      </w:r>
      <w:r w:rsidR="00E15B51">
        <w:rPr>
          <w:rFonts w:ascii="Tahoma" w:hAnsi="Tahoma" w:cs="Tahoma"/>
          <w:sz w:val="22"/>
          <w:szCs w:val="22"/>
        </w:rPr>
        <w:t xml:space="preserve"> este caso, </w:t>
      </w:r>
      <w:r w:rsidR="00E15B51" w:rsidRPr="00E15B51">
        <w:rPr>
          <w:rFonts w:ascii="Tahoma" w:hAnsi="Tahoma" w:cs="Tahoma"/>
          <w:sz w:val="22"/>
          <w:szCs w:val="22"/>
        </w:rPr>
        <w:t>se tomará el valor que corresponda o pudiera corresponder a otras análogas</w:t>
      </w:r>
      <w:r w:rsidR="00E64F46">
        <w:rPr>
          <w:rFonts w:ascii="Tahoma" w:hAnsi="Tahoma" w:cs="Tahoma"/>
          <w:sz w:val="22"/>
          <w:szCs w:val="22"/>
        </w:rPr>
        <w:t xml:space="preserve"> o similares</w:t>
      </w:r>
      <w:r w:rsidR="008F1AFC">
        <w:rPr>
          <w:rFonts w:ascii="Tahoma" w:hAnsi="Tahoma" w:cs="Tahoma"/>
          <w:sz w:val="22"/>
          <w:szCs w:val="22"/>
        </w:rPr>
        <w:t xml:space="preserve">, </w:t>
      </w:r>
      <w:r w:rsidR="00CF41CF">
        <w:rPr>
          <w:rFonts w:ascii="Tahoma" w:hAnsi="Tahoma" w:cs="Tahoma"/>
          <w:sz w:val="22"/>
          <w:szCs w:val="22"/>
        </w:rPr>
        <w:t xml:space="preserve">para lo cual se podrá considerar </w:t>
      </w:r>
      <w:r w:rsidR="00CF41CF" w:rsidRPr="00CF41CF">
        <w:rPr>
          <w:rFonts w:ascii="Tahoma" w:hAnsi="Tahoma" w:cs="Tahoma"/>
          <w:sz w:val="22"/>
          <w:szCs w:val="22"/>
        </w:rPr>
        <w:t>el uso de operaciones comparables</w:t>
      </w:r>
      <w:r w:rsidR="00CF41CF">
        <w:rPr>
          <w:rFonts w:ascii="Tahoma" w:hAnsi="Tahoma" w:cs="Tahoma"/>
          <w:sz w:val="22"/>
          <w:szCs w:val="22"/>
        </w:rPr>
        <w:t xml:space="preserve">, conforme al método de valoración del último recurso, </w:t>
      </w:r>
      <w:r w:rsidR="00CF41CF" w:rsidRPr="00CF41CF">
        <w:rPr>
          <w:rFonts w:ascii="Tahoma" w:hAnsi="Tahoma" w:cs="Tahoma"/>
          <w:sz w:val="22"/>
          <w:szCs w:val="22"/>
        </w:rPr>
        <w:t xml:space="preserve">sobre la base de criterios y flexibilidad razonable, compatibles con los principios y disposiciones que sustentan </w:t>
      </w:r>
      <w:r w:rsidR="00CF41CF">
        <w:rPr>
          <w:rFonts w:ascii="Tahoma" w:hAnsi="Tahoma" w:cs="Tahoma"/>
          <w:sz w:val="22"/>
          <w:szCs w:val="22"/>
        </w:rPr>
        <w:t>los métodos de</w:t>
      </w:r>
      <w:r w:rsidR="00CF41CF" w:rsidRPr="00CF41CF">
        <w:rPr>
          <w:rFonts w:ascii="Tahoma" w:hAnsi="Tahoma" w:cs="Tahoma"/>
          <w:sz w:val="22"/>
          <w:szCs w:val="22"/>
        </w:rPr>
        <w:t xml:space="preserve"> valor de transacción de mercancías idénticas o valor de transacción de mercancías similares</w:t>
      </w:r>
      <w:r w:rsidR="00CF41CF">
        <w:rPr>
          <w:rFonts w:ascii="Tahoma" w:hAnsi="Tahoma" w:cs="Tahoma"/>
          <w:sz w:val="22"/>
          <w:szCs w:val="22"/>
        </w:rPr>
        <w:t xml:space="preserve">, </w:t>
      </w:r>
      <w:r w:rsidR="00CF41CF" w:rsidRPr="00CF41CF">
        <w:rPr>
          <w:rFonts w:ascii="Tahoma" w:hAnsi="Tahoma" w:cs="Tahoma"/>
          <w:sz w:val="22"/>
          <w:szCs w:val="22"/>
        </w:rPr>
        <w:t>en atención a que no existen antecedentes documentales comprobados, que respalden principalmente el país desde donde son exportadas o producidas las mercancías</w:t>
      </w:r>
      <w:r w:rsidR="00CF41CF">
        <w:rPr>
          <w:rFonts w:ascii="Tahoma" w:hAnsi="Tahoma" w:cs="Tahoma"/>
          <w:sz w:val="22"/>
          <w:szCs w:val="22"/>
        </w:rPr>
        <w:t>.</w:t>
      </w:r>
    </w:p>
    <w:p w14:paraId="7C601AE6" w14:textId="77777777" w:rsidR="008C16E1" w:rsidRDefault="008C16E1" w:rsidP="003E36CC">
      <w:pPr>
        <w:ind w:left="284"/>
        <w:jc w:val="both"/>
        <w:rPr>
          <w:rFonts w:ascii="Tahoma" w:hAnsi="Tahoma" w:cs="Tahoma"/>
          <w:sz w:val="22"/>
          <w:szCs w:val="22"/>
        </w:rPr>
      </w:pPr>
    </w:p>
    <w:p w14:paraId="03D3F45E" w14:textId="3473E8CD" w:rsidR="00CF41CF" w:rsidRDefault="00CF41CF" w:rsidP="003E36CC">
      <w:pPr>
        <w:ind w:left="284"/>
        <w:jc w:val="both"/>
        <w:rPr>
          <w:rFonts w:ascii="Tahoma" w:hAnsi="Tahoma" w:cs="Tahoma"/>
          <w:sz w:val="22"/>
          <w:szCs w:val="22"/>
        </w:rPr>
      </w:pPr>
      <w:r w:rsidRPr="00CF41CF">
        <w:rPr>
          <w:rFonts w:ascii="Tahoma" w:hAnsi="Tahoma" w:cs="Tahoma"/>
          <w:sz w:val="22"/>
          <w:szCs w:val="22"/>
        </w:rPr>
        <w:t xml:space="preserve">Este valor se calculará, considerando el precio o </w:t>
      </w:r>
      <w:r w:rsidR="00692D97">
        <w:rPr>
          <w:rFonts w:ascii="Tahoma" w:hAnsi="Tahoma" w:cs="Tahoma"/>
          <w:sz w:val="22"/>
          <w:szCs w:val="22"/>
        </w:rPr>
        <w:t>valor de transacción de las mercancías</w:t>
      </w:r>
      <w:r w:rsidRPr="00CF41CF">
        <w:rPr>
          <w:rFonts w:ascii="Tahoma" w:hAnsi="Tahoma" w:cs="Tahoma"/>
          <w:sz w:val="22"/>
          <w:szCs w:val="22"/>
        </w:rPr>
        <w:t xml:space="preserve">, </w:t>
      </w:r>
      <w:r w:rsidR="004A0D91">
        <w:rPr>
          <w:rFonts w:ascii="Tahoma" w:hAnsi="Tahoma" w:cs="Tahoma"/>
          <w:sz w:val="22"/>
          <w:szCs w:val="22"/>
        </w:rPr>
        <w:t>entend</w:t>
      </w:r>
      <w:r w:rsidR="00692D97">
        <w:rPr>
          <w:rFonts w:ascii="Tahoma" w:hAnsi="Tahoma" w:cs="Tahoma"/>
          <w:sz w:val="22"/>
          <w:szCs w:val="22"/>
        </w:rPr>
        <w:t>iéndose</w:t>
      </w:r>
      <w:r w:rsidR="008C16E1">
        <w:rPr>
          <w:rFonts w:ascii="Tahoma" w:hAnsi="Tahoma" w:cs="Tahoma"/>
          <w:sz w:val="22"/>
          <w:szCs w:val="22"/>
        </w:rPr>
        <w:t xml:space="preserve"> como </w:t>
      </w:r>
      <w:r w:rsidR="00692D97">
        <w:rPr>
          <w:rFonts w:ascii="Tahoma" w:hAnsi="Tahoma" w:cs="Tahoma"/>
          <w:sz w:val="22"/>
          <w:szCs w:val="22"/>
        </w:rPr>
        <w:t>tal</w:t>
      </w:r>
      <w:r w:rsidR="008C16E1">
        <w:rPr>
          <w:rFonts w:ascii="Tahoma" w:hAnsi="Tahoma" w:cs="Tahoma"/>
          <w:sz w:val="22"/>
          <w:szCs w:val="22"/>
        </w:rPr>
        <w:t xml:space="preserve">, el valor unitario de la mercancía comparable, </w:t>
      </w:r>
      <w:r w:rsidRPr="00CF41CF">
        <w:rPr>
          <w:rFonts w:ascii="Tahoma" w:hAnsi="Tahoma" w:cs="Tahoma"/>
          <w:sz w:val="22"/>
          <w:szCs w:val="22"/>
        </w:rPr>
        <w:t>incluyendo el flete, seguro y otros gastos hasta el puerto de destino, teniendo presente todos los elementos de d</w:t>
      </w:r>
      <w:r w:rsidR="008C16E1">
        <w:rPr>
          <w:rFonts w:ascii="Tahoma" w:hAnsi="Tahoma" w:cs="Tahoma"/>
          <w:sz w:val="22"/>
          <w:szCs w:val="22"/>
        </w:rPr>
        <w:t>icho valor en un mercado normal</w:t>
      </w:r>
      <w:r w:rsidR="00692D97">
        <w:rPr>
          <w:rFonts w:ascii="Tahoma" w:hAnsi="Tahoma" w:cs="Tahoma"/>
          <w:sz w:val="22"/>
          <w:szCs w:val="22"/>
        </w:rPr>
        <w:t xml:space="preserve"> o corriente</w:t>
      </w:r>
      <w:r w:rsidR="008C16E1">
        <w:rPr>
          <w:rFonts w:ascii="Tahoma" w:hAnsi="Tahoma" w:cs="Tahoma"/>
          <w:sz w:val="22"/>
          <w:szCs w:val="22"/>
        </w:rPr>
        <w:t>,</w:t>
      </w:r>
      <w:r w:rsidR="008C16E1" w:rsidRPr="008C16E1">
        <w:rPr>
          <w:rFonts w:ascii="Tahoma" w:hAnsi="Tahoma" w:cs="Tahoma"/>
          <w:sz w:val="22"/>
          <w:szCs w:val="22"/>
        </w:rPr>
        <w:t xml:space="preserve"> </w:t>
      </w:r>
      <w:r w:rsidR="004A0D91">
        <w:rPr>
          <w:rFonts w:ascii="Tahoma" w:hAnsi="Tahoma" w:cs="Tahoma"/>
          <w:sz w:val="22"/>
          <w:szCs w:val="22"/>
        </w:rPr>
        <w:t>considera</w:t>
      </w:r>
      <w:r w:rsidR="00692D97">
        <w:rPr>
          <w:rFonts w:ascii="Tahoma" w:hAnsi="Tahoma" w:cs="Tahoma"/>
          <w:sz w:val="22"/>
          <w:szCs w:val="22"/>
        </w:rPr>
        <w:t>ndo</w:t>
      </w:r>
      <w:r w:rsidR="008C16E1" w:rsidRPr="008C16E1">
        <w:rPr>
          <w:rFonts w:ascii="Tahoma" w:hAnsi="Tahoma" w:cs="Tahoma"/>
          <w:sz w:val="22"/>
          <w:szCs w:val="22"/>
        </w:rPr>
        <w:t xml:space="preserve"> </w:t>
      </w:r>
      <w:r w:rsidR="00692D97">
        <w:rPr>
          <w:rFonts w:ascii="Tahoma" w:hAnsi="Tahoma" w:cs="Tahoma"/>
          <w:sz w:val="22"/>
          <w:szCs w:val="22"/>
        </w:rPr>
        <w:t xml:space="preserve">además </w:t>
      </w:r>
      <w:r w:rsidR="00B64FDE">
        <w:rPr>
          <w:rFonts w:ascii="Tahoma" w:hAnsi="Tahoma" w:cs="Tahoma"/>
          <w:sz w:val="22"/>
          <w:szCs w:val="22"/>
        </w:rPr>
        <w:t xml:space="preserve">en complemento a lo anterior, </w:t>
      </w:r>
      <w:r w:rsidR="008C16E1" w:rsidRPr="008C16E1">
        <w:rPr>
          <w:rFonts w:ascii="Tahoma" w:hAnsi="Tahoma" w:cs="Tahoma"/>
          <w:sz w:val="22"/>
          <w:szCs w:val="22"/>
        </w:rPr>
        <w:t>lo dispuesto en el numeral 2.7 del presente capítulo</w:t>
      </w:r>
      <w:r w:rsidR="008C16E1">
        <w:rPr>
          <w:rFonts w:ascii="Tahoma" w:hAnsi="Tahoma" w:cs="Tahoma"/>
          <w:sz w:val="22"/>
          <w:szCs w:val="22"/>
        </w:rPr>
        <w:t>.</w:t>
      </w:r>
    </w:p>
    <w:p w14:paraId="75526322" w14:textId="77777777" w:rsidR="00CF41CF" w:rsidRDefault="00CF41CF" w:rsidP="003E36CC">
      <w:pPr>
        <w:ind w:left="284"/>
        <w:jc w:val="both"/>
        <w:rPr>
          <w:rFonts w:ascii="Tahoma" w:hAnsi="Tahoma" w:cs="Tahoma"/>
          <w:sz w:val="22"/>
          <w:szCs w:val="22"/>
        </w:rPr>
      </w:pPr>
    </w:p>
    <w:p w14:paraId="618D12C6" w14:textId="77777777" w:rsidR="00E15B51" w:rsidRDefault="00E15B51" w:rsidP="003E36CC">
      <w:pPr>
        <w:ind w:left="284"/>
        <w:jc w:val="both"/>
        <w:rPr>
          <w:rFonts w:ascii="Tahoma" w:hAnsi="Tahoma" w:cs="Tahoma"/>
          <w:sz w:val="22"/>
          <w:szCs w:val="22"/>
        </w:rPr>
      </w:pPr>
    </w:p>
    <w:p w14:paraId="4270A17F" w14:textId="6ACEC90C" w:rsidR="00EA5CF9" w:rsidRDefault="00EA5CF9" w:rsidP="00BF24A6">
      <w:pPr>
        <w:pStyle w:val="Prrafodelista"/>
        <w:numPr>
          <w:ilvl w:val="0"/>
          <w:numId w:val="3"/>
        </w:numPr>
        <w:ind w:left="284" w:hanging="284"/>
        <w:jc w:val="both"/>
        <w:rPr>
          <w:rFonts w:ascii="Tahoma" w:hAnsi="Tahoma" w:cs="Tahoma"/>
          <w:sz w:val="22"/>
          <w:szCs w:val="22"/>
        </w:rPr>
      </w:pPr>
      <w:r w:rsidRPr="00C702DD">
        <w:rPr>
          <w:rFonts w:ascii="Tahoma" w:hAnsi="Tahoma" w:cs="Tahoma"/>
          <w:sz w:val="22"/>
          <w:szCs w:val="22"/>
        </w:rPr>
        <w:t>Como consecuencia de lo indicado en los n</w:t>
      </w:r>
      <w:r w:rsidR="00573AFD">
        <w:rPr>
          <w:rFonts w:ascii="Tahoma" w:hAnsi="Tahoma" w:cs="Tahoma"/>
          <w:sz w:val="22"/>
          <w:szCs w:val="22"/>
        </w:rPr>
        <w:t>umerales anteriores, incorpórese</w:t>
      </w:r>
      <w:r w:rsidRPr="00C702DD">
        <w:rPr>
          <w:rFonts w:ascii="Tahoma" w:hAnsi="Tahoma" w:cs="Tahoma"/>
          <w:sz w:val="22"/>
          <w:szCs w:val="22"/>
        </w:rPr>
        <w:t xml:space="preserve"> las hojas pertinentes en el Compendio de Normas Aduaneras.</w:t>
      </w:r>
      <w:r>
        <w:rPr>
          <w:rFonts w:ascii="Tahoma" w:hAnsi="Tahoma" w:cs="Tahoma"/>
          <w:sz w:val="22"/>
          <w:szCs w:val="22"/>
        </w:rPr>
        <w:t xml:space="preserve"> </w:t>
      </w:r>
    </w:p>
    <w:p w14:paraId="043BFB86" w14:textId="77777777" w:rsidR="0007726C" w:rsidRDefault="0007726C" w:rsidP="0007726C">
      <w:pPr>
        <w:pStyle w:val="Prrafodelista"/>
        <w:rPr>
          <w:rFonts w:ascii="Tahoma" w:hAnsi="Tahoma" w:cs="Tahoma"/>
          <w:sz w:val="22"/>
          <w:szCs w:val="22"/>
        </w:rPr>
      </w:pPr>
    </w:p>
    <w:p w14:paraId="044BCDEF" w14:textId="031DAA6D" w:rsidR="00C36E1D" w:rsidRDefault="0039598E" w:rsidP="00BF24A6">
      <w:pPr>
        <w:pStyle w:val="Prrafodelista"/>
        <w:numPr>
          <w:ilvl w:val="0"/>
          <w:numId w:val="3"/>
        </w:numPr>
        <w:ind w:left="284" w:hanging="284"/>
        <w:jc w:val="both"/>
        <w:rPr>
          <w:rFonts w:ascii="Tahoma" w:hAnsi="Tahoma" w:cs="Tahoma"/>
          <w:sz w:val="22"/>
          <w:szCs w:val="22"/>
        </w:rPr>
      </w:pPr>
      <w:r>
        <w:rPr>
          <w:rFonts w:ascii="Tahoma" w:hAnsi="Tahoma" w:cs="Tahoma"/>
          <w:sz w:val="22"/>
          <w:szCs w:val="22"/>
        </w:rPr>
        <w:t>La presente resolución</w:t>
      </w:r>
      <w:r w:rsidR="00C36E1D" w:rsidRPr="00C702DD">
        <w:rPr>
          <w:rFonts w:ascii="Tahoma" w:hAnsi="Tahoma" w:cs="Tahoma"/>
          <w:sz w:val="22"/>
          <w:szCs w:val="22"/>
        </w:rPr>
        <w:t xml:space="preserve"> </w:t>
      </w:r>
      <w:r w:rsidR="002D3793">
        <w:rPr>
          <w:rFonts w:ascii="Tahoma" w:hAnsi="Tahoma" w:cs="Tahoma"/>
          <w:sz w:val="22"/>
          <w:szCs w:val="22"/>
        </w:rPr>
        <w:t xml:space="preserve">entrará en vigencia </w:t>
      </w:r>
      <w:r w:rsidR="001E3C0F">
        <w:rPr>
          <w:rFonts w:ascii="Tahoma" w:hAnsi="Tahoma" w:cs="Tahoma"/>
          <w:sz w:val="22"/>
          <w:szCs w:val="22"/>
        </w:rPr>
        <w:t>a contar</w:t>
      </w:r>
      <w:bookmarkStart w:id="0" w:name="_GoBack"/>
      <w:bookmarkEnd w:id="0"/>
      <w:r w:rsidR="00C36E1D" w:rsidRPr="00C702DD">
        <w:rPr>
          <w:rFonts w:ascii="Tahoma" w:hAnsi="Tahoma" w:cs="Tahoma"/>
          <w:sz w:val="22"/>
          <w:szCs w:val="22"/>
        </w:rPr>
        <w:t xml:space="preserve"> de su publicación en extracto en el Diario Oficial.</w:t>
      </w:r>
    </w:p>
    <w:p w14:paraId="55978800" w14:textId="77777777" w:rsidR="00FD5B98" w:rsidRPr="00FD5B98" w:rsidRDefault="00FD5B98" w:rsidP="00FD5B98">
      <w:pPr>
        <w:pStyle w:val="Prrafodelista"/>
        <w:rPr>
          <w:rFonts w:ascii="Tahoma" w:hAnsi="Tahoma" w:cs="Tahoma"/>
          <w:sz w:val="22"/>
          <w:szCs w:val="22"/>
        </w:rPr>
      </w:pPr>
    </w:p>
    <w:p w14:paraId="4E5CB4F9" w14:textId="5DDA2A89" w:rsidR="00FD5B98" w:rsidRDefault="00FD5B98" w:rsidP="00BF24A6">
      <w:pPr>
        <w:pStyle w:val="Prrafodelista"/>
        <w:numPr>
          <w:ilvl w:val="0"/>
          <w:numId w:val="3"/>
        </w:numPr>
        <w:ind w:left="284" w:hanging="284"/>
        <w:jc w:val="both"/>
        <w:rPr>
          <w:rFonts w:ascii="Tahoma" w:hAnsi="Tahoma" w:cs="Tahoma"/>
          <w:sz w:val="22"/>
          <w:szCs w:val="22"/>
        </w:rPr>
      </w:pPr>
      <w:r>
        <w:rPr>
          <w:rFonts w:ascii="Tahoma" w:hAnsi="Tahoma" w:cs="Tahoma"/>
          <w:sz w:val="22"/>
          <w:szCs w:val="22"/>
        </w:rPr>
        <w:t xml:space="preserve">La presente resolución fue objeto del procedimiento de “Publicación Anticipada” entre los días </w:t>
      </w:r>
      <w:r w:rsidR="00EA5CF9">
        <w:rPr>
          <w:rFonts w:ascii="Tahoma" w:hAnsi="Tahoma" w:cs="Tahoma"/>
          <w:sz w:val="22"/>
          <w:szCs w:val="22"/>
        </w:rPr>
        <w:t>XX.XX.2019</w:t>
      </w:r>
      <w:r w:rsidR="00E43166">
        <w:rPr>
          <w:rFonts w:ascii="Tahoma" w:hAnsi="Tahoma" w:cs="Tahoma"/>
          <w:sz w:val="22"/>
          <w:szCs w:val="22"/>
        </w:rPr>
        <w:t xml:space="preserve"> y </w:t>
      </w:r>
      <w:r w:rsidR="00EA5CF9">
        <w:rPr>
          <w:rFonts w:ascii="Tahoma" w:hAnsi="Tahoma" w:cs="Tahoma"/>
          <w:sz w:val="22"/>
          <w:szCs w:val="22"/>
        </w:rPr>
        <w:t>XX</w:t>
      </w:r>
      <w:r w:rsidR="00E43166">
        <w:rPr>
          <w:rFonts w:ascii="Tahoma" w:hAnsi="Tahoma" w:cs="Tahoma"/>
          <w:sz w:val="22"/>
          <w:szCs w:val="22"/>
        </w:rPr>
        <w:t>.</w:t>
      </w:r>
      <w:r w:rsidR="00EA5CF9">
        <w:rPr>
          <w:rFonts w:ascii="Tahoma" w:hAnsi="Tahoma" w:cs="Tahoma"/>
          <w:sz w:val="22"/>
          <w:szCs w:val="22"/>
        </w:rPr>
        <w:t>XX</w:t>
      </w:r>
      <w:r>
        <w:rPr>
          <w:rFonts w:ascii="Tahoma" w:hAnsi="Tahoma" w:cs="Tahoma"/>
          <w:sz w:val="22"/>
          <w:szCs w:val="22"/>
        </w:rPr>
        <w:t>.201</w:t>
      </w:r>
      <w:r w:rsidR="00EA5CF9">
        <w:rPr>
          <w:rFonts w:ascii="Tahoma" w:hAnsi="Tahoma" w:cs="Tahoma"/>
          <w:sz w:val="22"/>
          <w:szCs w:val="22"/>
        </w:rPr>
        <w:t>9.</w:t>
      </w:r>
    </w:p>
    <w:p w14:paraId="7360BC0C" w14:textId="77777777" w:rsidR="00AC0ECA" w:rsidRPr="00AC0ECA" w:rsidRDefault="00AC0ECA" w:rsidP="00AC0ECA">
      <w:pPr>
        <w:pStyle w:val="Prrafodelista"/>
        <w:rPr>
          <w:rFonts w:ascii="Tahoma" w:hAnsi="Tahoma" w:cs="Tahoma"/>
          <w:sz w:val="22"/>
          <w:szCs w:val="22"/>
        </w:rPr>
      </w:pPr>
    </w:p>
    <w:p w14:paraId="0975483B" w14:textId="77777777" w:rsidR="00AC0ECA" w:rsidRDefault="00AC0ECA" w:rsidP="00AC0ECA">
      <w:pPr>
        <w:jc w:val="both"/>
        <w:rPr>
          <w:rFonts w:ascii="Tahoma" w:hAnsi="Tahoma" w:cs="Tahoma"/>
          <w:sz w:val="22"/>
          <w:szCs w:val="22"/>
        </w:rPr>
      </w:pPr>
    </w:p>
    <w:p w14:paraId="649587E9" w14:textId="77777777" w:rsidR="00987B82" w:rsidRDefault="00987B82" w:rsidP="00AC0ECA">
      <w:pPr>
        <w:jc w:val="both"/>
        <w:rPr>
          <w:rFonts w:ascii="Tahoma" w:hAnsi="Tahoma" w:cs="Tahoma"/>
          <w:sz w:val="22"/>
          <w:szCs w:val="22"/>
        </w:rPr>
      </w:pPr>
    </w:p>
    <w:p w14:paraId="44D2B857" w14:textId="77777777" w:rsidR="00987B82" w:rsidRDefault="00987B82" w:rsidP="00AC0ECA">
      <w:pPr>
        <w:jc w:val="both"/>
        <w:rPr>
          <w:rFonts w:ascii="Tahoma" w:hAnsi="Tahoma" w:cs="Tahoma"/>
          <w:sz w:val="22"/>
          <w:szCs w:val="22"/>
        </w:rPr>
      </w:pPr>
    </w:p>
    <w:p w14:paraId="3298DCF0" w14:textId="77777777" w:rsidR="00987B82" w:rsidRDefault="00987B82" w:rsidP="00AC0ECA">
      <w:pPr>
        <w:jc w:val="both"/>
        <w:rPr>
          <w:rFonts w:ascii="Tahoma" w:hAnsi="Tahoma" w:cs="Tahoma"/>
          <w:sz w:val="22"/>
          <w:szCs w:val="22"/>
        </w:rPr>
      </w:pPr>
    </w:p>
    <w:p w14:paraId="73750B9A" w14:textId="77777777" w:rsidR="00987B82" w:rsidRDefault="00987B82" w:rsidP="00AC0ECA">
      <w:pPr>
        <w:jc w:val="both"/>
        <w:rPr>
          <w:rFonts w:ascii="Tahoma" w:hAnsi="Tahoma" w:cs="Tahoma"/>
          <w:sz w:val="22"/>
          <w:szCs w:val="22"/>
        </w:rPr>
      </w:pPr>
    </w:p>
    <w:p w14:paraId="488C0350" w14:textId="77777777" w:rsidR="00987B82" w:rsidRDefault="00987B82" w:rsidP="00AC0ECA">
      <w:pPr>
        <w:jc w:val="both"/>
        <w:rPr>
          <w:rFonts w:ascii="Tahoma" w:hAnsi="Tahoma" w:cs="Tahoma"/>
          <w:sz w:val="22"/>
          <w:szCs w:val="22"/>
        </w:rPr>
      </w:pPr>
    </w:p>
    <w:p w14:paraId="0A9894E6" w14:textId="77777777" w:rsidR="00987B82" w:rsidRDefault="00987B82" w:rsidP="00AC0ECA">
      <w:pPr>
        <w:jc w:val="both"/>
        <w:rPr>
          <w:rFonts w:ascii="Tahoma" w:hAnsi="Tahoma" w:cs="Tahoma"/>
          <w:sz w:val="22"/>
          <w:szCs w:val="22"/>
        </w:rPr>
      </w:pPr>
    </w:p>
    <w:p w14:paraId="6727E803" w14:textId="77777777" w:rsidR="00987B82" w:rsidRDefault="00987B82" w:rsidP="00AC0ECA">
      <w:pPr>
        <w:jc w:val="both"/>
        <w:rPr>
          <w:rFonts w:ascii="Tahoma" w:hAnsi="Tahoma" w:cs="Tahoma"/>
          <w:sz w:val="22"/>
          <w:szCs w:val="22"/>
        </w:rPr>
      </w:pPr>
    </w:p>
    <w:p w14:paraId="76296CED" w14:textId="77777777" w:rsidR="00987B82" w:rsidRDefault="00987B82" w:rsidP="00AC0ECA">
      <w:pPr>
        <w:jc w:val="both"/>
        <w:rPr>
          <w:rFonts w:ascii="Tahoma" w:hAnsi="Tahoma" w:cs="Tahoma"/>
          <w:sz w:val="22"/>
          <w:szCs w:val="22"/>
        </w:rPr>
      </w:pPr>
    </w:p>
    <w:p w14:paraId="0A100913" w14:textId="77777777" w:rsidR="00987B82" w:rsidRPr="00AC0ECA" w:rsidRDefault="00987B82" w:rsidP="00AC0ECA">
      <w:pPr>
        <w:jc w:val="both"/>
        <w:rPr>
          <w:rFonts w:ascii="Tahoma" w:hAnsi="Tahoma" w:cs="Tahoma"/>
          <w:sz w:val="22"/>
          <w:szCs w:val="22"/>
        </w:rPr>
      </w:pPr>
    </w:p>
    <w:p w14:paraId="5DE47EFC" w14:textId="2A9C4EC4" w:rsidR="00AF3BDA" w:rsidRDefault="00C36E1D" w:rsidP="00C36E1D">
      <w:pPr>
        <w:jc w:val="both"/>
        <w:rPr>
          <w:rFonts w:ascii="Tahoma" w:hAnsi="Tahoma" w:cs="Tahoma"/>
          <w:b/>
          <w:sz w:val="22"/>
          <w:szCs w:val="22"/>
        </w:rPr>
      </w:pPr>
      <w:r w:rsidRPr="00C36E1D">
        <w:rPr>
          <w:rFonts w:ascii="Tahoma" w:hAnsi="Tahoma" w:cs="Tahoma"/>
          <w:b/>
          <w:sz w:val="22"/>
          <w:szCs w:val="22"/>
        </w:rPr>
        <w:t>ANÓTESE, COMUNÍQUESE Y PUBLÍQUESE EN EXTRACTO EN EL DIARIO OFICIAL E ÍNTEGRAMENTE EN LA PÁGINA WEB DEL SERVICIO.</w:t>
      </w:r>
    </w:p>
    <w:p w14:paraId="21E868DC" w14:textId="77777777" w:rsidR="00AF3BDA" w:rsidRDefault="00AF3BDA" w:rsidP="00C36E1D">
      <w:pPr>
        <w:jc w:val="both"/>
        <w:rPr>
          <w:rFonts w:ascii="Tahoma" w:hAnsi="Tahoma" w:cs="Tahoma"/>
          <w:b/>
          <w:sz w:val="22"/>
          <w:szCs w:val="22"/>
        </w:rPr>
      </w:pPr>
    </w:p>
    <w:p w14:paraId="0E9BDEA0" w14:textId="77777777" w:rsidR="00AF3BDA" w:rsidRDefault="00AF3BDA" w:rsidP="00C36E1D">
      <w:pPr>
        <w:jc w:val="both"/>
        <w:rPr>
          <w:rFonts w:ascii="Tahoma" w:hAnsi="Tahoma" w:cs="Tahoma"/>
          <w:b/>
          <w:sz w:val="22"/>
          <w:szCs w:val="22"/>
        </w:rPr>
      </w:pPr>
    </w:p>
    <w:p w14:paraId="371440F8" w14:textId="7AE99C79" w:rsidR="00AF2C4C" w:rsidRPr="00AC0ECA" w:rsidRDefault="00AF2C4C" w:rsidP="00C702DD">
      <w:pPr>
        <w:jc w:val="both"/>
        <w:rPr>
          <w:rFonts w:ascii="Tahoma" w:hAnsi="Tahoma" w:cs="Tahoma"/>
          <w:b/>
          <w:sz w:val="22"/>
          <w:szCs w:val="22"/>
        </w:rPr>
      </w:pPr>
    </w:p>
    <w:sectPr w:rsidR="00AF2C4C" w:rsidRPr="00AC0ECA" w:rsidSect="00E374AE">
      <w:headerReference w:type="default" r:id="rId8"/>
      <w:footerReference w:type="default" r:id="rId9"/>
      <w:pgSz w:w="12240" w:h="18720"/>
      <w:pgMar w:top="1701" w:right="1469" w:bottom="1985" w:left="1559" w:header="27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CA92D" w14:textId="77777777" w:rsidR="00DB6129" w:rsidRDefault="00DB6129" w:rsidP="009C340E">
      <w:r>
        <w:separator/>
      </w:r>
    </w:p>
  </w:endnote>
  <w:endnote w:type="continuationSeparator" w:id="0">
    <w:p w14:paraId="29196BA6" w14:textId="77777777" w:rsidR="00DB6129" w:rsidRDefault="00DB6129"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6195" w14:textId="7E468CA2"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3EDE98"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39EE59B7"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7F49BEC"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4E0E696D" w14:textId="77777777" w:rsidR="0038036B" w:rsidRPr="003673F5" w:rsidRDefault="0038036B" w:rsidP="0038036B">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4F3EDE98"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39EE59B7"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7F49BEC"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4E0E696D" w14:textId="77777777" w:rsidR="0038036B" w:rsidRPr="003673F5" w:rsidRDefault="0038036B" w:rsidP="0038036B">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6D56A" w14:textId="77777777" w:rsidR="00DB6129" w:rsidRDefault="00DB6129" w:rsidP="009C340E">
      <w:r>
        <w:separator/>
      </w:r>
    </w:p>
  </w:footnote>
  <w:footnote w:type="continuationSeparator" w:id="0">
    <w:p w14:paraId="76BBD536" w14:textId="77777777" w:rsidR="00DB6129" w:rsidRDefault="00DB6129"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FD7AD3"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A5DBAC2" w14:textId="77777777" w:rsidR="0038036B" w:rsidRDefault="0038036B"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1D7EE38C" w14:textId="48312011" w:rsidR="000816DC" w:rsidRDefault="000816DC" w:rsidP="0038036B">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Valoración</w:t>
                          </w:r>
                        </w:p>
                        <w:p w14:paraId="28B1CDCE" w14:textId="77777777" w:rsidR="000816DC" w:rsidRPr="00DF42E3" w:rsidRDefault="000816DC" w:rsidP="0038036B">
                          <w:pPr>
                            <w:spacing w:line="180" w:lineRule="exact"/>
                            <w:rPr>
                              <w:rFonts w:ascii="Tahoma" w:hAnsi="Tahoma" w:cs="Tahoma"/>
                              <w:color w:val="000000" w:themeColor="text1"/>
                              <w:sz w:val="15"/>
                              <w:lang w:val="es-ES"/>
                            </w:rPr>
                          </w:pPr>
                        </w:p>
                        <w:p w14:paraId="68D2709A" w14:textId="77777777" w:rsidR="0038036B" w:rsidRPr="00DF42E3" w:rsidRDefault="0038036B" w:rsidP="0038036B">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2FFD7AD3"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A5DBAC2" w14:textId="77777777" w:rsidR="0038036B" w:rsidRDefault="0038036B"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1D7EE38C" w14:textId="48312011" w:rsidR="000816DC" w:rsidRDefault="000816DC" w:rsidP="0038036B">
                    <w:pPr>
                      <w:spacing w:line="180" w:lineRule="exact"/>
                      <w:rPr>
                        <w:rFonts w:ascii="Tahoma" w:hAnsi="Tahoma" w:cs="Tahoma"/>
                        <w:color w:val="404040" w:themeColor="text1" w:themeTint="BF"/>
                        <w:sz w:val="15"/>
                        <w:lang w:val="es-ES"/>
                      </w:rPr>
                    </w:pPr>
                    <w:r>
                      <w:rPr>
                        <w:rFonts w:ascii="Tahoma" w:hAnsi="Tahoma" w:cs="Tahoma"/>
                        <w:color w:val="404040" w:themeColor="text1" w:themeTint="BF"/>
                        <w:sz w:val="15"/>
                        <w:lang w:val="es-ES"/>
                      </w:rPr>
                      <w:t>Departamento de Valoración</w:t>
                    </w:r>
                  </w:p>
                  <w:p w14:paraId="28B1CDCE" w14:textId="77777777" w:rsidR="000816DC" w:rsidRPr="00DF42E3" w:rsidRDefault="000816DC" w:rsidP="0038036B">
                    <w:pPr>
                      <w:spacing w:line="180" w:lineRule="exact"/>
                      <w:rPr>
                        <w:rFonts w:ascii="Tahoma" w:hAnsi="Tahoma" w:cs="Tahoma"/>
                        <w:color w:val="000000" w:themeColor="text1"/>
                        <w:sz w:val="15"/>
                        <w:lang w:val="es-ES"/>
                      </w:rPr>
                    </w:pPr>
                  </w:p>
                  <w:p w14:paraId="68D2709A" w14:textId="77777777" w:rsidR="0038036B" w:rsidRPr="00DF42E3" w:rsidRDefault="0038036B" w:rsidP="0038036B">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77EC3"/>
    <w:multiLevelType w:val="hybridMultilevel"/>
    <w:tmpl w:val="A9DCEB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9EE5819"/>
    <w:multiLevelType w:val="hybridMultilevel"/>
    <w:tmpl w:val="46661D7C"/>
    <w:lvl w:ilvl="0" w:tplc="9500A854">
      <w:start w:val="16"/>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158374F"/>
    <w:multiLevelType w:val="hybridMultilevel"/>
    <w:tmpl w:val="75EA20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E744131"/>
    <w:multiLevelType w:val="hybridMultilevel"/>
    <w:tmpl w:val="D2E666DE"/>
    <w:lvl w:ilvl="0" w:tplc="FFEA46A4">
      <w:start w:val="1"/>
      <w:numFmt w:val="decimal"/>
      <w:lvlText w:val="%1."/>
      <w:lvlJc w:val="left"/>
      <w:pPr>
        <w:ind w:left="36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65C1D4A"/>
    <w:multiLevelType w:val="hybridMultilevel"/>
    <w:tmpl w:val="F290414C"/>
    <w:lvl w:ilvl="0" w:tplc="A462EE70">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49D"/>
    <w:rsid w:val="00002BE2"/>
    <w:rsid w:val="000038DF"/>
    <w:rsid w:val="00007EB4"/>
    <w:rsid w:val="00015823"/>
    <w:rsid w:val="00016E3D"/>
    <w:rsid w:val="00021989"/>
    <w:rsid w:val="000232AB"/>
    <w:rsid w:val="00023D21"/>
    <w:rsid w:val="00027375"/>
    <w:rsid w:val="000304AF"/>
    <w:rsid w:val="00031E0A"/>
    <w:rsid w:val="000356A3"/>
    <w:rsid w:val="00037917"/>
    <w:rsid w:val="00052F83"/>
    <w:rsid w:val="00053EBE"/>
    <w:rsid w:val="00055A3B"/>
    <w:rsid w:val="00061B17"/>
    <w:rsid w:val="000714E2"/>
    <w:rsid w:val="000727D8"/>
    <w:rsid w:val="0007726C"/>
    <w:rsid w:val="0008053D"/>
    <w:rsid w:val="000816DC"/>
    <w:rsid w:val="000823B7"/>
    <w:rsid w:val="0009035A"/>
    <w:rsid w:val="00090604"/>
    <w:rsid w:val="00096404"/>
    <w:rsid w:val="000A61F6"/>
    <w:rsid w:val="000B0882"/>
    <w:rsid w:val="000B1854"/>
    <w:rsid w:val="000B20DF"/>
    <w:rsid w:val="000B7030"/>
    <w:rsid w:val="000C049C"/>
    <w:rsid w:val="000C1CEE"/>
    <w:rsid w:val="000D1335"/>
    <w:rsid w:val="000D1903"/>
    <w:rsid w:val="000D3B4E"/>
    <w:rsid w:val="000D68F9"/>
    <w:rsid w:val="000E0A86"/>
    <w:rsid w:val="000E184D"/>
    <w:rsid w:val="000E51D8"/>
    <w:rsid w:val="000E5E68"/>
    <w:rsid w:val="000F16DF"/>
    <w:rsid w:val="000F35E7"/>
    <w:rsid w:val="000F3C41"/>
    <w:rsid w:val="000F638B"/>
    <w:rsid w:val="0010134E"/>
    <w:rsid w:val="0010152D"/>
    <w:rsid w:val="00116A70"/>
    <w:rsid w:val="001242CD"/>
    <w:rsid w:val="00130CFA"/>
    <w:rsid w:val="00133D0B"/>
    <w:rsid w:val="00137F5A"/>
    <w:rsid w:val="00146675"/>
    <w:rsid w:val="00147A18"/>
    <w:rsid w:val="0015395A"/>
    <w:rsid w:val="001620E5"/>
    <w:rsid w:val="001645A8"/>
    <w:rsid w:val="00182DED"/>
    <w:rsid w:val="00186BC5"/>
    <w:rsid w:val="0019094B"/>
    <w:rsid w:val="00193138"/>
    <w:rsid w:val="00193579"/>
    <w:rsid w:val="0019375F"/>
    <w:rsid w:val="001A3154"/>
    <w:rsid w:val="001A3881"/>
    <w:rsid w:val="001A6967"/>
    <w:rsid w:val="001B0D65"/>
    <w:rsid w:val="001B354E"/>
    <w:rsid w:val="001C008D"/>
    <w:rsid w:val="001C09C4"/>
    <w:rsid w:val="001C3927"/>
    <w:rsid w:val="001C3A22"/>
    <w:rsid w:val="001E0E73"/>
    <w:rsid w:val="001E3C0F"/>
    <w:rsid w:val="001E48BF"/>
    <w:rsid w:val="001F6679"/>
    <w:rsid w:val="00201267"/>
    <w:rsid w:val="00204079"/>
    <w:rsid w:val="0020617E"/>
    <w:rsid w:val="00210620"/>
    <w:rsid w:val="00220287"/>
    <w:rsid w:val="00226242"/>
    <w:rsid w:val="00232045"/>
    <w:rsid w:val="00234D34"/>
    <w:rsid w:val="0023642F"/>
    <w:rsid w:val="0023676B"/>
    <w:rsid w:val="002377DE"/>
    <w:rsid w:val="00242666"/>
    <w:rsid w:val="0025095A"/>
    <w:rsid w:val="00250964"/>
    <w:rsid w:val="002608A9"/>
    <w:rsid w:val="00261D0C"/>
    <w:rsid w:val="00263637"/>
    <w:rsid w:val="00270C99"/>
    <w:rsid w:val="0027308C"/>
    <w:rsid w:val="002841B0"/>
    <w:rsid w:val="00286AEB"/>
    <w:rsid w:val="00287A9E"/>
    <w:rsid w:val="00290C00"/>
    <w:rsid w:val="002A0325"/>
    <w:rsid w:val="002A1B7D"/>
    <w:rsid w:val="002A3462"/>
    <w:rsid w:val="002A36F1"/>
    <w:rsid w:val="002A7A2F"/>
    <w:rsid w:val="002B0172"/>
    <w:rsid w:val="002B4C0E"/>
    <w:rsid w:val="002B60A5"/>
    <w:rsid w:val="002D3545"/>
    <w:rsid w:val="002D3793"/>
    <w:rsid w:val="002D4318"/>
    <w:rsid w:val="002D7DA6"/>
    <w:rsid w:val="002E3151"/>
    <w:rsid w:val="002E3327"/>
    <w:rsid w:val="002E5F77"/>
    <w:rsid w:val="002F3B8B"/>
    <w:rsid w:val="002F7739"/>
    <w:rsid w:val="00305938"/>
    <w:rsid w:val="0031402E"/>
    <w:rsid w:val="00314798"/>
    <w:rsid w:val="003242DF"/>
    <w:rsid w:val="00342FDC"/>
    <w:rsid w:val="003441F3"/>
    <w:rsid w:val="00354CDF"/>
    <w:rsid w:val="00357696"/>
    <w:rsid w:val="00362DE3"/>
    <w:rsid w:val="00365B68"/>
    <w:rsid w:val="00366D61"/>
    <w:rsid w:val="003673F5"/>
    <w:rsid w:val="0038036B"/>
    <w:rsid w:val="003817B4"/>
    <w:rsid w:val="003839DF"/>
    <w:rsid w:val="00387721"/>
    <w:rsid w:val="003927A3"/>
    <w:rsid w:val="00394418"/>
    <w:rsid w:val="0039598E"/>
    <w:rsid w:val="003A15EA"/>
    <w:rsid w:val="003A1DA5"/>
    <w:rsid w:val="003A23B9"/>
    <w:rsid w:val="003A38A6"/>
    <w:rsid w:val="003A7449"/>
    <w:rsid w:val="003B0F58"/>
    <w:rsid w:val="003B56F1"/>
    <w:rsid w:val="003C4213"/>
    <w:rsid w:val="003C72BF"/>
    <w:rsid w:val="003D5FA3"/>
    <w:rsid w:val="003E2C1A"/>
    <w:rsid w:val="003E36CC"/>
    <w:rsid w:val="003F228F"/>
    <w:rsid w:val="003F7FBF"/>
    <w:rsid w:val="004307A0"/>
    <w:rsid w:val="00431ADB"/>
    <w:rsid w:val="00437038"/>
    <w:rsid w:val="004379BB"/>
    <w:rsid w:val="004440D8"/>
    <w:rsid w:val="00450C52"/>
    <w:rsid w:val="004564CB"/>
    <w:rsid w:val="00465553"/>
    <w:rsid w:val="00470A1F"/>
    <w:rsid w:val="00484F3D"/>
    <w:rsid w:val="00485870"/>
    <w:rsid w:val="00487C6B"/>
    <w:rsid w:val="00492CAB"/>
    <w:rsid w:val="00494D66"/>
    <w:rsid w:val="00495B22"/>
    <w:rsid w:val="004A0698"/>
    <w:rsid w:val="004A0D91"/>
    <w:rsid w:val="004A378D"/>
    <w:rsid w:val="004A4137"/>
    <w:rsid w:val="004A6BDB"/>
    <w:rsid w:val="004B2B6C"/>
    <w:rsid w:val="004C5A57"/>
    <w:rsid w:val="004D15D6"/>
    <w:rsid w:val="004D1CD8"/>
    <w:rsid w:val="004D27A3"/>
    <w:rsid w:val="004D6E8E"/>
    <w:rsid w:val="004E0052"/>
    <w:rsid w:val="004E27B9"/>
    <w:rsid w:val="004E5153"/>
    <w:rsid w:val="004F4C47"/>
    <w:rsid w:val="004F6DCD"/>
    <w:rsid w:val="0050073C"/>
    <w:rsid w:val="00501B1B"/>
    <w:rsid w:val="00503E19"/>
    <w:rsid w:val="005120A5"/>
    <w:rsid w:val="0051688E"/>
    <w:rsid w:val="00516A2E"/>
    <w:rsid w:val="00517F4D"/>
    <w:rsid w:val="005219CB"/>
    <w:rsid w:val="00522BAC"/>
    <w:rsid w:val="00527BF2"/>
    <w:rsid w:val="00531A43"/>
    <w:rsid w:val="00536CCE"/>
    <w:rsid w:val="00540297"/>
    <w:rsid w:val="00541C59"/>
    <w:rsid w:val="00542100"/>
    <w:rsid w:val="00542D28"/>
    <w:rsid w:val="0054794C"/>
    <w:rsid w:val="00557CA9"/>
    <w:rsid w:val="00560A3E"/>
    <w:rsid w:val="0057214C"/>
    <w:rsid w:val="00573AFD"/>
    <w:rsid w:val="00576EA6"/>
    <w:rsid w:val="00583A3B"/>
    <w:rsid w:val="005A4707"/>
    <w:rsid w:val="005A5A6F"/>
    <w:rsid w:val="005A5BB9"/>
    <w:rsid w:val="005B15E3"/>
    <w:rsid w:val="005B19DF"/>
    <w:rsid w:val="005B1BBB"/>
    <w:rsid w:val="005C0373"/>
    <w:rsid w:val="005C30E7"/>
    <w:rsid w:val="005D36A5"/>
    <w:rsid w:val="005D641A"/>
    <w:rsid w:val="005E0C1C"/>
    <w:rsid w:val="005E1119"/>
    <w:rsid w:val="005E371D"/>
    <w:rsid w:val="005F588C"/>
    <w:rsid w:val="005F59C9"/>
    <w:rsid w:val="00603136"/>
    <w:rsid w:val="00604CAD"/>
    <w:rsid w:val="00611D0A"/>
    <w:rsid w:val="00611D42"/>
    <w:rsid w:val="006130E9"/>
    <w:rsid w:val="00614418"/>
    <w:rsid w:val="00621D12"/>
    <w:rsid w:val="00622104"/>
    <w:rsid w:val="00640CD1"/>
    <w:rsid w:val="006454A1"/>
    <w:rsid w:val="00650BBE"/>
    <w:rsid w:val="006602FF"/>
    <w:rsid w:val="006654FF"/>
    <w:rsid w:val="0067218B"/>
    <w:rsid w:val="0067492D"/>
    <w:rsid w:val="00675F92"/>
    <w:rsid w:val="00681307"/>
    <w:rsid w:val="00684164"/>
    <w:rsid w:val="00692D97"/>
    <w:rsid w:val="00694096"/>
    <w:rsid w:val="0069589E"/>
    <w:rsid w:val="006A544C"/>
    <w:rsid w:val="006A7C90"/>
    <w:rsid w:val="006B3EE0"/>
    <w:rsid w:val="006D1C3B"/>
    <w:rsid w:val="006E2E1D"/>
    <w:rsid w:val="006F0F9D"/>
    <w:rsid w:val="006F47BB"/>
    <w:rsid w:val="006F679F"/>
    <w:rsid w:val="006F7CCD"/>
    <w:rsid w:val="0070342D"/>
    <w:rsid w:val="00713E52"/>
    <w:rsid w:val="00715B4A"/>
    <w:rsid w:val="00717340"/>
    <w:rsid w:val="00717ED9"/>
    <w:rsid w:val="00724810"/>
    <w:rsid w:val="00725BDD"/>
    <w:rsid w:val="007273F8"/>
    <w:rsid w:val="00734042"/>
    <w:rsid w:val="00734637"/>
    <w:rsid w:val="007379B9"/>
    <w:rsid w:val="0074147A"/>
    <w:rsid w:val="00750EF9"/>
    <w:rsid w:val="00754CDE"/>
    <w:rsid w:val="007601DF"/>
    <w:rsid w:val="007619C6"/>
    <w:rsid w:val="0076668B"/>
    <w:rsid w:val="00772BD3"/>
    <w:rsid w:val="00773179"/>
    <w:rsid w:val="00786F6B"/>
    <w:rsid w:val="00791528"/>
    <w:rsid w:val="00793D3D"/>
    <w:rsid w:val="007A1EF9"/>
    <w:rsid w:val="007A332F"/>
    <w:rsid w:val="007A7D3D"/>
    <w:rsid w:val="007B00C8"/>
    <w:rsid w:val="007B01CD"/>
    <w:rsid w:val="007B4C77"/>
    <w:rsid w:val="007C28C6"/>
    <w:rsid w:val="007C5BEE"/>
    <w:rsid w:val="007C603B"/>
    <w:rsid w:val="007D0D8A"/>
    <w:rsid w:val="007D682C"/>
    <w:rsid w:val="007E4977"/>
    <w:rsid w:val="007F0267"/>
    <w:rsid w:val="007F2335"/>
    <w:rsid w:val="008111AB"/>
    <w:rsid w:val="00811E4B"/>
    <w:rsid w:val="00812AB2"/>
    <w:rsid w:val="00816455"/>
    <w:rsid w:val="0081696B"/>
    <w:rsid w:val="008237E9"/>
    <w:rsid w:val="00830CEC"/>
    <w:rsid w:val="008330E8"/>
    <w:rsid w:val="0084227B"/>
    <w:rsid w:val="00851EEE"/>
    <w:rsid w:val="00854131"/>
    <w:rsid w:val="00855086"/>
    <w:rsid w:val="00865790"/>
    <w:rsid w:val="00870080"/>
    <w:rsid w:val="00872065"/>
    <w:rsid w:val="008755E5"/>
    <w:rsid w:val="008779E0"/>
    <w:rsid w:val="00894024"/>
    <w:rsid w:val="00897A7F"/>
    <w:rsid w:val="008A1F18"/>
    <w:rsid w:val="008B1164"/>
    <w:rsid w:val="008B3540"/>
    <w:rsid w:val="008C04E1"/>
    <w:rsid w:val="008C1615"/>
    <w:rsid w:val="008C16E1"/>
    <w:rsid w:val="008C3277"/>
    <w:rsid w:val="008C6A67"/>
    <w:rsid w:val="008D50AC"/>
    <w:rsid w:val="008D6231"/>
    <w:rsid w:val="008D6C30"/>
    <w:rsid w:val="008E2A09"/>
    <w:rsid w:val="008F1AFC"/>
    <w:rsid w:val="008F3625"/>
    <w:rsid w:val="008F38F2"/>
    <w:rsid w:val="008F4658"/>
    <w:rsid w:val="008F4A54"/>
    <w:rsid w:val="008F4FDF"/>
    <w:rsid w:val="008F5AF2"/>
    <w:rsid w:val="008F789D"/>
    <w:rsid w:val="009033A9"/>
    <w:rsid w:val="0090710E"/>
    <w:rsid w:val="009119D0"/>
    <w:rsid w:val="00911DFA"/>
    <w:rsid w:val="00922D82"/>
    <w:rsid w:val="009243B6"/>
    <w:rsid w:val="00924E67"/>
    <w:rsid w:val="00926CE6"/>
    <w:rsid w:val="00926D64"/>
    <w:rsid w:val="00935D18"/>
    <w:rsid w:val="00940B35"/>
    <w:rsid w:val="009416E1"/>
    <w:rsid w:val="0094269B"/>
    <w:rsid w:val="0094650F"/>
    <w:rsid w:val="00947187"/>
    <w:rsid w:val="0095738B"/>
    <w:rsid w:val="0096217E"/>
    <w:rsid w:val="0096445E"/>
    <w:rsid w:val="00965236"/>
    <w:rsid w:val="0096540A"/>
    <w:rsid w:val="009674C9"/>
    <w:rsid w:val="009706FD"/>
    <w:rsid w:val="00973ACB"/>
    <w:rsid w:val="00975C08"/>
    <w:rsid w:val="00977553"/>
    <w:rsid w:val="00977E84"/>
    <w:rsid w:val="00981866"/>
    <w:rsid w:val="0098297C"/>
    <w:rsid w:val="00984818"/>
    <w:rsid w:val="009848C3"/>
    <w:rsid w:val="00985D9D"/>
    <w:rsid w:val="009865D7"/>
    <w:rsid w:val="00987B82"/>
    <w:rsid w:val="009940E0"/>
    <w:rsid w:val="00994587"/>
    <w:rsid w:val="009952FB"/>
    <w:rsid w:val="009A1EE2"/>
    <w:rsid w:val="009A4FB3"/>
    <w:rsid w:val="009B2D36"/>
    <w:rsid w:val="009B7C17"/>
    <w:rsid w:val="009C109D"/>
    <w:rsid w:val="009C13C5"/>
    <w:rsid w:val="009C1AE4"/>
    <w:rsid w:val="009C1C2D"/>
    <w:rsid w:val="009C340E"/>
    <w:rsid w:val="009C7919"/>
    <w:rsid w:val="009D0228"/>
    <w:rsid w:val="009D74E0"/>
    <w:rsid w:val="009E211F"/>
    <w:rsid w:val="009E7964"/>
    <w:rsid w:val="009F0C41"/>
    <w:rsid w:val="009F34A1"/>
    <w:rsid w:val="009F64B2"/>
    <w:rsid w:val="00A00278"/>
    <w:rsid w:val="00A049D7"/>
    <w:rsid w:val="00A07E5C"/>
    <w:rsid w:val="00A2016E"/>
    <w:rsid w:val="00A30785"/>
    <w:rsid w:val="00A4121C"/>
    <w:rsid w:val="00A43A4D"/>
    <w:rsid w:val="00A60C9A"/>
    <w:rsid w:val="00A64117"/>
    <w:rsid w:val="00A64E72"/>
    <w:rsid w:val="00A66C9C"/>
    <w:rsid w:val="00A76EFE"/>
    <w:rsid w:val="00A83DDE"/>
    <w:rsid w:val="00A950AB"/>
    <w:rsid w:val="00A95BA4"/>
    <w:rsid w:val="00A96C89"/>
    <w:rsid w:val="00A9713D"/>
    <w:rsid w:val="00AA4B65"/>
    <w:rsid w:val="00AA5CAC"/>
    <w:rsid w:val="00AA7706"/>
    <w:rsid w:val="00AB279E"/>
    <w:rsid w:val="00AB3C66"/>
    <w:rsid w:val="00AC0E4B"/>
    <w:rsid w:val="00AC0ECA"/>
    <w:rsid w:val="00AC0F3D"/>
    <w:rsid w:val="00AC1C4A"/>
    <w:rsid w:val="00AC5F15"/>
    <w:rsid w:val="00AD1B60"/>
    <w:rsid w:val="00AD1E08"/>
    <w:rsid w:val="00AE14CC"/>
    <w:rsid w:val="00AE16AC"/>
    <w:rsid w:val="00AE2AA4"/>
    <w:rsid w:val="00AE4D1F"/>
    <w:rsid w:val="00AF17EA"/>
    <w:rsid w:val="00AF2C4C"/>
    <w:rsid w:val="00AF3BDA"/>
    <w:rsid w:val="00AF5304"/>
    <w:rsid w:val="00AF5EF2"/>
    <w:rsid w:val="00B13C5D"/>
    <w:rsid w:val="00B242EA"/>
    <w:rsid w:val="00B249EE"/>
    <w:rsid w:val="00B259E4"/>
    <w:rsid w:val="00B3793F"/>
    <w:rsid w:val="00B449D8"/>
    <w:rsid w:val="00B44C31"/>
    <w:rsid w:val="00B537C2"/>
    <w:rsid w:val="00B604A4"/>
    <w:rsid w:val="00B64FDE"/>
    <w:rsid w:val="00B65420"/>
    <w:rsid w:val="00B75119"/>
    <w:rsid w:val="00B764E7"/>
    <w:rsid w:val="00B828F6"/>
    <w:rsid w:val="00B8458E"/>
    <w:rsid w:val="00B87DA6"/>
    <w:rsid w:val="00BB5299"/>
    <w:rsid w:val="00BB604F"/>
    <w:rsid w:val="00BB67AF"/>
    <w:rsid w:val="00BB6E26"/>
    <w:rsid w:val="00BB7E3F"/>
    <w:rsid w:val="00BC2D8D"/>
    <w:rsid w:val="00BC4185"/>
    <w:rsid w:val="00BC4353"/>
    <w:rsid w:val="00BD7AFF"/>
    <w:rsid w:val="00BE053F"/>
    <w:rsid w:val="00BE0A2D"/>
    <w:rsid w:val="00BF24A6"/>
    <w:rsid w:val="00BF3737"/>
    <w:rsid w:val="00BF5F6F"/>
    <w:rsid w:val="00BF5FFD"/>
    <w:rsid w:val="00C03FC9"/>
    <w:rsid w:val="00C132E5"/>
    <w:rsid w:val="00C14FB7"/>
    <w:rsid w:val="00C15A12"/>
    <w:rsid w:val="00C16253"/>
    <w:rsid w:val="00C16D90"/>
    <w:rsid w:val="00C17489"/>
    <w:rsid w:val="00C22306"/>
    <w:rsid w:val="00C34796"/>
    <w:rsid w:val="00C351C6"/>
    <w:rsid w:val="00C36E1D"/>
    <w:rsid w:val="00C57414"/>
    <w:rsid w:val="00C702DD"/>
    <w:rsid w:val="00C72A94"/>
    <w:rsid w:val="00C74ADC"/>
    <w:rsid w:val="00C77BCD"/>
    <w:rsid w:val="00C831CC"/>
    <w:rsid w:val="00C84FA5"/>
    <w:rsid w:val="00C91116"/>
    <w:rsid w:val="00C91B4F"/>
    <w:rsid w:val="00CA13E6"/>
    <w:rsid w:val="00CB64E2"/>
    <w:rsid w:val="00CC04B1"/>
    <w:rsid w:val="00CC62B1"/>
    <w:rsid w:val="00CC79BE"/>
    <w:rsid w:val="00CD1A90"/>
    <w:rsid w:val="00CE1E6D"/>
    <w:rsid w:val="00CE2906"/>
    <w:rsid w:val="00CE2BBD"/>
    <w:rsid w:val="00CE3A94"/>
    <w:rsid w:val="00CE7A6A"/>
    <w:rsid w:val="00CF41CF"/>
    <w:rsid w:val="00CF4CB2"/>
    <w:rsid w:val="00CF5D84"/>
    <w:rsid w:val="00CF68AF"/>
    <w:rsid w:val="00D05541"/>
    <w:rsid w:val="00D0759B"/>
    <w:rsid w:val="00D07751"/>
    <w:rsid w:val="00D11D93"/>
    <w:rsid w:val="00D13FA4"/>
    <w:rsid w:val="00D15398"/>
    <w:rsid w:val="00D24A4F"/>
    <w:rsid w:val="00D26506"/>
    <w:rsid w:val="00D3093A"/>
    <w:rsid w:val="00D350C9"/>
    <w:rsid w:val="00D365A2"/>
    <w:rsid w:val="00D40B72"/>
    <w:rsid w:val="00D40BB5"/>
    <w:rsid w:val="00D4177E"/>
    <w:rsid w:val="00D43FE4"/>
    <w:rsid w:val="00D5536A"/>
    <w:rsid w:val="00D65406"/>
    <w:rsid w:val="00D72335"/>
    <w:rsid w:val="00D732B0"/>
    <w:rsid w:val="00D803C9"/>
    <w:rsid w:val="00D80A68"/>
    <w:rsid w:val="00D832D6"/>
    <w:rsid w:val="00D95F37"/>
    <w:rsid w:val="00D96440"/>
    <w:rsid w:val="00DA3458"/>
    <w:rsid w:val="00DB065C"/>
    <w:rsid w:val="00DB1514"/>
    <w:rsid w:val="00DB6129"/>
    <w:rsid w:val="00DC1673"/>
    <w:rsid w:val="00DC3A35"/>
    <w:rsid w:val="00DC7B01"/>
    <w:rsid w:val="00DD1F3C"/>
    <w:rsid w:val="00DD3B84"/>
    <w:rsid w:val="00DD635A"/>
    <w:rsid w:val="00DF42E3"/>
    <w:rsid w:val="00DF6F9A"/>
    <w:rsid w:val="00DF72EE"/>
    <w:rsid w:val="00E00620"/>
    <w:rsid w:val="00E038E0"/>
    <w:rsid w:val="00E03A6A"/>
    <w:rsid w:val="00E07B95"/>
    <w:rsid w:val="00E14DCD"/>
    <w:rsid w:val="00E15B51"/>
    <w:rsid w:val="00E17651"/>
    <w:rsid w:val="00E25A71"/>
    <w:rsid w:val="00E261D7"/>
    <w:rsid w:val="00E27DFB"/>
    <w:rsid w:val="00E30683"/>
    <w:rsid w:val="00E333DA"/>
    <w:rsid w:val="00E34DC7"/>
    <w:rsid w:val="00E368B7"/>
    <w:rsid w:val="00E374AE"/>
    <w:rsid w:val="00E401FF"/>
    <w:rsid w:val="00E419BD"/>
    <w:rsid w:val="00E43166"/>
    <w:rsid w:val="00E45C37"/>
    <w:rsid w:val="00E52854"/>
    <w:rsid w:val="00E562C1"/>
    <w:rsid w:val="00E637B1"/>
    <w:rsid w:val="00E64063"/>
    <w:rsid w:val="00E64F46"/>
    <w:rsid w:val="00E70A76"/>
    <w:rsid w:val="00E83C53"/>
    <w:rsid w:val="00E86454"/>
    <w:rsid w:val="00E96C26"/>
    <w:rsid w:val="00EA18D7"/>
    <w:rsid w:val="00EA54C0"/>
    <w:rsid w:val="00EA5CF9"/>
    <w:rsid w:val="00EA6095"/>
    <w:rsid w:val="00EB6B9D"/>
    <w:rsid w:val="00EC2297"/>
    <w:rsid w:val="00EC33F5"/>
    <w:rsid w:val="00EC5C63"/>
    <w:rsid w:val="00ED01A0"/>
    <w:rsid w:val="00ED1C4F"/>
    <w:rsid w:val="00ED2423"/>
    <w:rsid w:val="00ED3995"/>
    <w:rsid w:val="00ED461D"/>
    <w:rsid w:val="00ED5D2F"/>
    <w:rsid w:val="00ED7726"/>
    <w:rsid w:val="00EE0741"/>
    <w:rsid w:val="00EE1A11"/>
    <w:rsid w:val="00EE4E1C"/>
    <w:rsid w:val="00EE4E71"/>
    <w:rsid w:val="00EF2FCA"/>
    <w:rsid w:val="00EF347F"/>
    <w:rsid w:val="00EF4DEF"/>
    <w:rsid w:val="00EF73EA"/>
    <w:rsid w:val="00F02E47"/>
    <w:rsid w:val="00F03C4C"/>
    <w:rsid w:val="00F059D8"/>
    <w:rsid w:val="00F0694C"/>
    <w:rsid w:val="00F07237"/>
    <w:rsid w:val="00F1353C"/>
    <w:rsid w:val="00F16DD2"/>
    <w:rsid w:val="00F211C5"/>
    <w:rsid w:val="00F2133A"/>
    <w:rsid w:val="00F233F1"/>
    <w:rsid w:val="00F31378"/>
    <w:rsid w:val="00F32E61"/>
    <w:rsid w:val="00F41B02"/>
    <w:rsid w:val="00F42EA7"/>
    <w:rsid w:val="00F46C3E"/>
    <w:rsid w:val="00F500FA"/>
    <w:rsid w:val="00F51BB8"/>
    <w:rsid w:val="00F54008"/>
    <w:rsid w:val="00F54DF9"/>
    <w:rsid w:val="00F64F18"/>
    <w:rsid w:val="00F65A3C"/>
    <w:rsid w:val="00F72A1A"/>
    <w:rsid w:val="00F7570A"/>
    <w:rsid w:val="00F915C9"/>
    <w:rsid w:val="00F949FE"/>
    <w:rsid w:val="00FA1474"/>
    <w:rsid w:val="00FA3B07"/>
    <w:rsid w:val="00FB1BD5"/>
    <w:rsid w:val="00FB3CBF"/>
    <w:rsid w:val="00FB63A9"/>
    <w:rsid w:val="00FB7100"/>
    <w:rsid w:val="00FC1203"/>
    <w:rsid w:val="00FC1C3F"/>
    <w:rsid w:val="00FC3C05"/>
    <w:rsid w:val="00FC61F5"/>
    <w:rsid w:val="00FD13BC"/>
    <w:rsid w:val="00FD16EC"/>
    <w:rsid w:val="00FD29CE"/>
    <w:rsid w:val="00FD5B98"/>
    <w:rsid w:val="00FD64D9"/>
    <w:rsid w:val="00FD706A"/>
    <w:rsid w:val="00FE03E2"/>
    <w:rsid w:val="00FE18DC"/>
    <w:rsid w:val="00FE74D4"/>
    <w:rsid w:val="00FE7CA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0B20DF"/>
    <w:pPr>
      <w:ind w:left="720"/>
      <w:contextualSpacing/>
    </w:pPr>
  </w:style>
  <w:style w:type="paragraph" w:styleId="Textodeglobo">
    <w:name w:val="Balloon Text"/>
    <w:basedOn w:val="Normal"/>
    <w:link w:val="TextodegloboCar"/>
    <w:uiPriority w:val="99"/>
    <w:semiHidden/>
    <w:unhideWhenUsed/>
    <w:rsid w:val="00FD29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9CE"/>
    <w:rPr>
      <w:rFonts w:ascii="Segoe UI" w:hAnsi="Segoe UI" w:cs="Segoe UI"/>
      <w:sz w:val="18"/>
      <w:szCs w:val="18"/>
    </w:rPr>
  </w:style>
  <w:style w:type="character" w:styleId="Refdecomentario">
    <w:name w:val="annotation reference"/>
    <w:basedOn w:val="Fuentedeprrafopredeter"/>
    <w:uiPriority w:val="99"/>
    <w:semiHidden/>
    <w:unhideWhenUsed/>
    <w:rsid w:val="00BC4185"/>
    <w:rPr>
      <w:sz w:val="16"/>
      <w:szCs w:val="16"/>
    </w:rPr>
  </w:style>
  <w:style w:type="paragraph" w:styleId="Textocomentario">
    <w:name w:val="annotation text"/>
    <w:basedOn w:val="Normal"/>
    <w:link w:val="TextocomentarioCar"/>
    <w:uiPriority w:val="99"/>
    <w:semiHidden/>
    <w:unhideWhenUsed/>
    <w:rsid w:val="00BC4185"/>
    <w:rPr>
      <w:sz w:val="20"/>
      <w:szCs w:val="20"/>
    </w:rPr>
  </w:style>
  <w:style w:type="character" w:customStyle="1" w:styleId="TextocomentarioCar">
    <w:name w:val="Texto comentario Car"/>
    <w:basedOn w:val="Fuentedeprrafopredeter"/>
    <w:link w:val="Textocomentario"/>
    <w:uiPriority w:val="99"/>
    <w:semiHidden/>
    <w:rsid w:val="00BC4185"/>
    <w:rPr>
      <w:sz w:val="20"/>
      <w:szCs w:val="20"/>
    </w:rPr>
  </w:style>
  <w:style w:type="paragraph" w:styleId="Asuntodelcomentario">
    <w:name w:val="annotation subject"/>
    <w:basedOn w:val="Textocomentario"/>
    <w:next w:val="Textocomentario"/>
    <w:link w:val="AsuntodelcomentarioCar"/>
    <w:uiPriority w:val="99"/>
    <w:semiHidden/>
    <w:unhideWhenUsed/>
    <w:rsid w:val="00BC4185"/>
    <w:rPr>
      <w:b/>
      <w:bCs/>
    </w:rPr>
  </w:style>
  <w:style w:type="character" w:customStyle="1" w:styleId="AsuntodelcomentarioCar">
    <w:name w:val="Asunto del comentario Car"/>
    <w:basedOn w:val="TextocomentarioCar"/>
    <w:link w:val="Asuntodelcomentario"/>
    <w:uiPriority w:val="99"/>
    <w:semiHidden/>
    <w:rsid w:val="00BC4185"/>
    <w:rPr>
      <w:b/>
      <w:bCs/>
      <w:sz w:val="20"/>
      <w:szCs w:val="20"/>
    </w:rPr>
  </w:style>
  <w:style w:type="paragraph" w:styleId="Revisin">
    <w:name w:val="Revision"/>
    <w:hidden/>
    <w:uiPriority w:val="99"/>
    <w:semiHidden/>
    <w:rsid w:val="0077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40F66-31C2-4F45-AB53-A2166D53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1526</Words>
  <Characters>8396</Characters>
  <Application>Microsoft Office Word</Application>
  <DocSecurity>0</DocSecurity>
  <Lines>69</Lines>
  <Paragraphs>19</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Nelson San Martin Chamorro</cp:lastModifiedBy>
  <cp:revision>4</cp:revision>
  <cp:lastPrinted>2019-07-30T19:11:00Z</cp:lastPrinted>
  <dcterms:created xsi:type="dcterms:W3CDTF">2019-10-18T15:23:00Z</dcterms:created>
  <dcterms:modified xsi:type="dcterms:W3CDTF">2019-10-18T15:44:00Z</dcterms:modified>
</cp:coreProperties>
</file>