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44" w:rsidRPr="00CD1D2B" w:rsidRDefault="000B1744" w:rsidP="000B1744">
      <w:pPr>
        <w:jc w:val="both"/>
        <w:rPr>
          <w:rFonts w:ascii="Arial" w:hAnsi="Arial" w:cs="Arial"/>
          <w:sz w:val="24"/>
          <w:szCs w:val="24"/>
          <w:lang w:val="es-CL"/>
        </w:rPr>
      </w:pPr>
    </w:p>
    <w:p w:rsidR="000B1744" w:rsidRPr="00CD1D2B" w:rsidRDefault="000B1744" w:rsidP="000B1744">
      <w:pPr>
        <w:jc w:val="both"/>
        <w:rPr>
          <w:rFonts w:ascii="Arial" w:hAnsi="Arial" w:cs="Arial"/>
          <w:sz w:val="24"/>
          <w:szCs w:val="24"/>
          <w:lang w:val="es-CL"/>
        </w:rPr>
      </w:pPr>
    </w:p>
    <w:p w:rsidR="000B1744" w:rsidRPr="00CD1D2B" w:rsidRDefault="000B1744" w:rsidP="00CD1D2B">
      <w:pPr>
        <w:pStyle w:val="Ttulo6"/>
        <w:ind w:left="3686" w:firstLine="0"/>
        <w:rPr>
          <w:rFonts w:cs="Arial"/>
          <w:szCs w:val="24"/>
          <w:lang w:val="es-CL"/>
        </w:rPr>
      </w:pPr>
      <w:r w:rsidRPr="00CD1D2B">
        <w:rPr>
          <w:rFonts w:cs="Arial"/>
          <w:szCs w:val="24"/>
          <w:lang w:val="es-CL"/>
        </w:rPr>
        <w:t xml:space="preserve">RESOLUCIÓN Nº  </w:t>
      </w:r>
      <w:r w:rsidRPr="00CD1D2B">
        <w:rPr>
          <w:rFonts w:cs="Arial"/>
          <w:szCs w:val="24"/>
          <w:u w:val="single"/>
          <w:lang w:val="es-CL"/>
        </w:rPr>
        <w:t xml:space="preserve">      </w:t>
      </w:r>
      <w:r w:rsidR="00CD1D2B">
        <w:rPr>
          <w:rFonts w:cs="Arial"/>
          <w:szCs w:val="24"/>
          <w:u w:val="single"/>
          <w:lang w:val="es-CL"/>
        </w:rPr>
        <w:t xml:space="preserve">    </w:t>
      </w:r>
      <w:r w:rsidRPr="00CD1D2B">
        <w:rPr>
          <w:rFonts w:cs="Arial"/>
          <w:szCs w:val="24"/>
          <w:u w:val="single"/>
          <w:lang w:val="es-CL"/>
        </w:rPr>
        <w:t xml:space="preserve"> </w:t>
      </w:r>
      <w:r w:rsidRPr="00CD1D2B">
        <w:rPr>
          <w:rFonts w:cs="Arial"/>
          <w:szCs w:val="24"/>
          <w:lang w:val="es-CL"/>
        </w:rPr>
        <w:t>/</w:t>
      </w:r>
      <w:r w:rsidRPr="00CD1D2B">
        <w:rPr>
          <w:rFonts w:cs="Arial"/>
          <w:szCs w:val="24"/>
          <w:lang w:val="es-CL"/>
        </w:rPr>
        <w:tab/>
      </w:r>
    </w:p>
    <w:p w:rsidR="000B1744" w:rsidRPr="00CD1D2B" w:rsidRDefault="000B1744" w:rsidP="000B1744">
      <w:pPr>
        <w:rPr>
          <w:rFonts w:ascii="Arial" w:hAnsi="Arial" w:cs="Arial"/>
          <w:sz w:val="24"/>
          <w:szCs w:val="24"/>
          <w:lang w:val="es-CL"/>
        </w:rPr>
      </w:pPr>
    </w:p>
    <w:p w:rsidR="000B1744" w:rsidRPr="00CD1D2B" w:rsidRDefault="000B1744" w:rsidP="000B1744">
      <w:pPr>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r w:rsidRPr="00CD1D2B">
        <w:rPr>
          <w:rFonts w:ascii="Arial" w:hAnsi="Arial" w:cs="Arial"/>
          <w:b/>
          <w:sz w:val="24"/>
          <w:szCs w:val="24"/>
          <w:lang w:val="es-CL"/>
        </w:rPr>
        <w:t>VISTOS:</w:t>
      </w:r>
      <w:r w:rsidRPr="00CD1D2B">
        <w:rPr>
          <w:rFonts w:ascii="Arial" w:hAnsi="Arial" w:cs="Arial"/>
          <w:sz w:val="24"/>
          <w:szCs w:val="24"/>
          <w:lang w:val="es-CL"/>
        </w:rPr>
        <w:tab/>
        <w:t>El D.F.L. Nº 30, D.O. 04.06.2005 con el texto refundido de la Ordenanza de Aduanas, Libro II, Título VIII, “Subasta de mercancías abandonadas, incautadas o decomisadas”.</w:t>
      </w:r>
    </w:p>
    <w:p w:rsidR="000B1744" w:rsidRPr="00CD1D2B" w:rsidRDefault="000B1744" w:rsidP="00CD1D2B">
      <w:pPr>
        <w:ind w:left="4253" w:firstLine="3686"/>
        <w:jc w:val="both"/>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r w:rsidRPr="00CD1D2B">
        <w:rPr>
          <w:rFonts w:ascii="Arial" w:hAnsi="Arial" w:cs="Arial"/>
          <w:sz w:val="24"/>
          <w:szCs w:val="24"/>
          <w:lang w:val="es-CL"/>
        </w:rPr>
        <w:t>La Resolución N° 1.300/14.03.2006, que aprobó el texto del Compendio de Normas Aduaneras, Capítulo VI, “Subasta Aduanera de Mercancías”.</w:t>
      </w:r>
    </w:p>
    <w:p w:rsidR="000B1744" w:rsidRPr="00CD1D2B" w:rsidRDefault="000B1744" w:rsidP="00CD1D2B">
      <w:pPr>
        <w:ind w:firstLine="3686"/>
        <w:jc w:val="both"/>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r w:rsidRPr="00CD1D2B">
        <w:rPr>
          <w:rFonts w:ascii="Arial" w:hAnsi="Arial" w:cs="Arial"/>
          <w:sz w:val="24"/>
          <w:szCs w:val="24"/>
          <w:lang w:val="es-CL"/>
        </w:rPr>
        <w:t>La medida N° 4, de Agenda Normativa 2014, relativa a materia de rescate de mercancías en condiciones de ser subastada, y</w:t>
      </w:r>
    </w:p>
    <w:p w:rsidR="000B1744" w:rsidRPr="00CD1D2B" w:rsidRDefault="000B1744" w:rsidP="00CD1D2B">
      <w:pPr>
        <w:ind w:firstLine="3686"/>
        <w:jc w:val="both"/>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p>
    <w:p w:rsidR="000B1744" w:rsidRPr="00CD1D2B" w:rsidRDefault="000B1744" w:rsidP="006B1DC7">
      <w:pPr>
        <w:ind w:firstLine="3686"/>
        <w:jc w:val="both"/>
        <w:rPr>
          <w:rFonts w:ascii="Arial" w:hAnsi="Arial" w:cs="Arial"/>
          <w:sz w:val="24"/>
          <w:szCs w:val="24"/>
          <w:lang w:val="es-CL"/>
        </w:rPr>
      </w:pPr>
      <w:r w:rsidRPr="00CD1D2B">
        <w:rPr>
          <w:rFonts w:ascii="Arial" w:hAnsi="Arial" w:cs="Arial"/>
          <w:b/>
          <w:bCs/>
          <w:sz w:val="24"/>
          <w:szCs w:val="24"/>
          <w:lang w:val="es-CL"/>
        </w:rPr>
        <w:t>TENIENDO PRESENTE:</w:t>
      </w:r>
      <w:r w:rsidRPr="00CD1D2B">
        <w:rPr>
          <w:rFonts w:ascii="Arial" w:hAnsi="Arial" w:cs="Arial"/>
          <w:sz w:val="24"/>
          <w:szCs w:val="24"/>
          <w:lang w:val="es-CL"/>
        </w:rPr>
        <w:tab/>
      </w:r>
      <w:r w:rsidR="00CD1D2B">
        <w:rPr>
          <w:rFonts w:ascii="Arial" w:hAnsi="Arial" w:cs="Arial"/>
          <w:sz w:val="24"/>
          <w:szCs w:val="24"/>
          <w:lang w:val="es-CL"/>
        </w:rPr>
        <w:t xml:space="preserve">  </w:t>
      </w:r>
      <w:r w:rsidRPr="00CD1D2B">
        <w:rPr>
          <w:rFonts w:ascii="Arial" w:hAnsi="Arial" w:cs="Arial"/>
          <w:sz w:val="24"/>
          <w:szCs w:val="24"/>
          <w:lang w:val="es-CL"/>
        </w:rPr>
        <w:t>Lo dispuesto en los artículos 4°, N</w:t>
      </w:r>
      <w:r w:rsidRPr="00CD1D2B">
        <w:rPr>
          <w:rFonts w:ascii="Arial" w:hAnsi="Arial" w:cs="Arial"/>
          <w:sz w:val="24"/>
          <w:szCs w:val="24"/>
          <w:vertAlign w:val="superscript"/>
          <w:lang w:val="es-CL"/>
        </w:rPr>
        <w:t>os</w:t>
      </w:r>
      <w:r w:rsidRPr="00CD1D2B">
        <w:rPr>
          <w:rFonts w:ascii="Arial" w:hAnsi="Arial" w:cs="Arial"/>
          <w:sz w:val="24"/>
          <w:szCs w:val="24"/>
          <w:lang w:val="es-CL"/>
        </w:rPr>
        <w:t xml:space="preserve"> 7 y 8 del D.F.L. N° 329/79</w:t>
      </w:r>
      <w:r w:rsidR="006B1DC7">
        <w:rPr>
          <w:rFonts w:ascii="Arial" w:hAnsi="Arial" w:cs="Arial"/>
          <w:sz w:val="24"/>
          <w:szCs w:val="24"/>
          <w:lang w:val="es-CL"/>
        </w:rPr>
        <w:t xml:space="preserve"> y</w:t>
      </w:r>
      <w:r w:rsidR="006B1DC7" w:rsidRPr="006B1DC7">
        <w:rPr>
          <w:rFonts w:ascii="Arial" w:hAnsi="Arial" w:cs="Arial"/>
          <w:sz w:val="24"/>
          <w:szCs w:val="24"/>
          <w:lang w:val="es-CL"/>
        </w:rPr>
        <w:t xml:space="preserve"> </w:t>
      </w:r>
      <w:smartTag w:uri="urn:schemas-microsoft-com:office:smarttags" w:element="PersonName">
        <w:smartTagPr>
          <w:attr w:name="ProductID" w:val="la Resoluci￳n N"/>
        </w:smartTagPr>
        <w:r w:rsidR="006B1DC7" w:rsidRPr="006B1DC7">
          <w:rPr>
            <w:rFonts w:ascii="Arial" w:hAnsi="Arial" w:cs="Arial"/>
            <w:sz w:val="24"/>
            <w:szCs w:val="24"/>
            <w:lang w:val="es-CL"/>
          </w:rPr>
          <w:t>la Resolución N</w:t>
        </w:r>
      </w:smartTag>
      <w:r w:rsidR="006B1DC7" w:rsidRPr="006B1DC7">
        <w:rPr>
          <w:rFonts w:ascii="Arial" w:hAnsi="Arial" w:cs="Arial"/>
          <w:sz w:val="24"/>
          <w:szCs w:val="24"/>
          <w:lang w:val="es-CL"/>
        </w:rPr>
        <w:t xml:space="preserve">º 1.600 del 2008, de </w:t>
      </w:r>
      <w:smartTag w:uri="urn:schemas-microsoft-com:office:smarttags" w:element="PersonName">
        <w:smartTagPr>
          <w:attr w:name="ProductID" w:val="la Contralor￭a General"/>
        </w:smartTagPr>
        <w:r w:rsidR="006B1DC7" w:rsidRPr="006B1DC7">
          <w:rPr>
            <w:rFonts w:ascii="Arial" w:hAnsi="Arial" w:cs="Arial"/>
            <w:sz w:val="24"/>
            <w:szCs w:val="24"/>
            <w:lang w:val="es-CL"/>
          </w:rPr>
          <w:t>la Contraloría General</w:t>
        </w:r>
      </w:smartTag>
      <w:r w:rsidR="006B1DC7" w:rsidRPr="006B1DC7">
        <w:rPr>
          <w:rFonts w:ascii="Arial" w:hAnsi="Arial" w:cs="Arial"/>
          <w:sz w:val="24"/>
          <w:szCs w:val="24"/>
          <w:lang w:val="es-CL"/>
        </w:rPr>
        <w:t xml:space="preserve"> de la República</w:t>
      </w:r>
      <w:r w:rsidRPr="00CD1D2B">
        <w:rPr>
          <w:rFonts w:ascii="Arial" w:hAnsi="Arial" w:cs="Arial"/>
          <w:sz w:val="24"/>
          <w:szCs w:val="24"/>
          <w:lang w:val="es-CL"/>
        </w:rPr>
        <w:t>, dicto la siguiente:</w:t>
      </w:r>
    </w:p>
    <w:p w:rsidR="000B1744" w:rsidRPr="00CD1D2B" w:rsidRDefault="000B1744" w:rsidP="000B1744">
      <w:pPr>
        <w:ind w:firstLine="4253"/>
        <w:jc w:val="both"/>
        <w:rPr>
          <w:rFonts w:ascii="Arial" w:hAnsi="Arial" w:cs="Arial"/>
          <w:sz w:val="24"/>
          <w:szCs w:val="24"/>
          <w:lang w:val="es-CL"/>
        </w:rPr>
      </w:pPr>
    </w:p>
    <w:p w:rsidR="000B1744" w:rsidRPr="00CD1D2B" w:rsidRDefault="000B1744" w:rsidP="00CD1D2B">
      <w:pPr>
        <w:ind w:left="3686"/>
        <w:jc w:val="both"/>
        <w:rPr>
          <w:rFonts w:ascii="Arial" w:hAnsi="Arial" w:cs="Arial"/>
          <w:b/>
          <w:bCs/>
          <w:sz w:val="24"/>
          <w:szCs w:val="24"/>
          <w:lang w:val="es-CL"/>
        </w:rPr>
      </w:pPr>
      <w:r w:rsidRPr="00CD1D2B">
        <w:rPr>
          <w:rFonts w:ascii="Arial" w:hAnsi="Arial" w:cs="Arial"/>
          <w:b/>
          <w:bCs/>
          <w:sz w:val="24"/>
          <w:szCs w:val="24"/>
          <w:lang w:val="es-CL"/>
        </w:rPr>
        <w:t>R E S O L U C I O N:</w:t>
      </w:r>
    </w:p>
    <w:p w:rsidR="000B1744" w:rsidRPr="00CD1D2B" w:rsidRDefault="000B1744" w:rsidP="000B1744">
      <w:pPr>
        <w:jc w:val="both"/>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p>
    <w:p w:rsidR="000B1744" w:rsidRPr="00CD1D2B" w:rsidRDefault="000B1744" w:rsidP="00CD1D2B">
      <w:pPr>
        <w:ind w:firstLine="3686"/>
        <w:jc w:val="both"/>
        <w:rPr>
          <w:rFonts w:ascii="Arial" w:hAnsi="Arial" w:cs="Arial"/>
          <w:sz w:val="24"/>
          <w:szCs w:val="24"/>
          <w:lang w:val="es-CL"/>
        </w:rPr>
      </w:pPr>
      <w:r w:rsidRPr="00CD1D2B">
        <w:rPr>
          <w:rFonts w:ascii="Arial" w:hAnsi="Arial" w:cs="Arial"/>
          <w:b/>
          <w:sz w:val="24"/>
          <w:szCs w:val="24"/>
          <w:lang w:val="es-CL"/>
        </w:rPr>
        <w:t>Reemplácese</w:t>
      </w:r>
      <w:r w:rsidRPr="00CD1D2B">
        <w:rPr>
          <w:rFonts w:ascii="Arial" w:hAnsi="Arial" w:cs="Arial"/>
          <w:sz w:val="24"/>
          <w:szCs w:val="24"/>
          <w:lang w:val="es-CL"/>
        </w:rPr>
        <w:t xml:space="preserve">, el numeral 5, del </w:t>
      </w:r>
      <w:r w:rsidR="00140406" w:rsidRPr="00CD1D2B">
        <w:rPr>
          <w:rFonts w:ascii="Arial" w:hAnsi="Arial" w:cs="Arial"/>
          <w:sz w:val="24"/>
          <w:szCs w:val="24"/>
          <w:lang w:val="es-CL"/>
        </w:rPr>
        <w:t>Capítulo III-13, de la Resolución 6415/23.09.2009, por el que se indica:</w:t>
      </w:r>
    </w:p>
    <w:p w:rsidR="00140406" w:rsidRPr="00CD1D2B" w:rsidRDefault="00140406" w:rsidP="000B1744">
      <w:pPr>
        <w:ind w:left="708" w:hanging="708"/>
        <w:jc w:val="both"/>
        <w:rPr>
          <w:rFonts w:ascii="Arial" w:hAnsi="Arial" w:cs="Arial"/>
          <w:sz w:val="24"/>
          <w:szCs w:val="24"/>
          <w:lang w:val="es-CL"/>
        </w:rPr>
      </w:pPr>
    </w:p>
    <w:p w:rsidR="00140406" w:rsidRPr="00CD1D2B" w:rsidRDefault="00140406" w:rsidP="00140406">
      <w:pPr>
        <w:jc w:val="both"/>
        <w:rPr>
          <w:rFonts w:ascii="Arial" w:hAnsi="Arial" w:cs="Arial"/>
          <w:b/>
          <w:sz w:val="24"/>
          <w:szCs w:val="24"/>
        </w:rPr>
      </w:pPr>
      <w:r w:rsidRPr="00CD1D2B">
        <w:rPr>
          <w:rFonts w:ascii="Arial" w:hAnsi="Arial" w:cs="Arial"/>
          <w:b/>
          <w:sz w:val="24"/>
          <w:szCs w:val="24"/>
        </w:rPr>
        <w:t>5. RESCATE DE MERCANCÍAS</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5.1 Las mercancías en condiciones de ser subastadas podrán ser rescatadas hasta el día hábil antes de su remate y ser objeto de cualquier destinación aduanera con excepción de la redestinación para la continuación del almacenamiento, siempre que no corresponda a mercancía destinada a Zona Franca y del almacén particular, previo pago de los derechos, impuestos y demás gravámenes que las afecten y del recargo a que se refiere el Artículo 154º de la Ordenanza de Aduanas. Se deberá presentar los documentos que acrediten dicho pago, en la Unidad de Subasta respectiva.</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Para el cómputo del referido recargo se regirá a lo dispuesto en el mencionado artículo.</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5.2 Para proceder al rescate, el consignatario o su representante legal deberá solicitar ante la Unidad Encargada de la Subasta, autorización para:</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5.2.1</w:t>
      </w:r>
      <w:r w:rsidRPr="00CD1D2B">
        <w:rPr>
          <w:rFonts w:ascii="Arial" w:hAnsi="Arial" w:cs="Arial"/>
          <w:sz w:val="24"/>
          <w:szCs w:val="24"/>
        </w:rPr>
        <w:tab/>
        <w:t>Presentar a trámite la declaración y F09 (recargo Artord.154), si no se hubiere tramitado anteriormente el desaduanamiento de las mercancías, siendo requisito habilitante, que el Encargado de Subasta haya estampado el Vº Bº en el original de la declaración y señalado en dicho ejemplar que la mercancía se encuentra en condiciones de ser subastada y que adeuda el recargo a que se refiere el Artículo 154º de la Ordenanza de Aduanas. La Unidad encargada del proceso de aceptación de estos documentos aduaneros de rescate, deberá informar de aquellos aceptados a trámite, dentro de las 48 horas siguientes de acontecido, a la Unidad de Subastas respectiva.</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5.2.2</w:t>
      </w:r>
      <w:r w:rsidRPr="00CD1D2B">
        <w:rPr>
          <w:rFonts w:ascii="Arial" w:hAnsi="Arial" w:cs="Arial"/>
          <w:sz w:val="24"/>
          <w:szCs w:val="24"/>
        </w:rPr>
        <w:tab/>
        <w:t>Proceder al retiro de las mercancías, previa presentación de los documentos de pago señalados en el numeral 5.2.1 cancelados, correspondientes al recargo; derechos, impuestos y demás gravámenes aduaneros, cuando la mercancía se encontrare afecta a tales tributos. Cumplidos los requisitos exigidos precedentemente, el Encargado de Subasta estampará el Vº Bº en el ejemplar almacenista de la declaración, autorizando el retiro de las mercancías desde los recintos de depósito aduanero.</w:t>
      </w:r>
    </w:p>
    <w:p w:rsidR="00140406" w:rsidRPr="00CD1D2B" w:rsidRDefault="00140406" w:rsidP="00140406">
      <w:pPr>
        <w:jc w:val="both"/>
        <w:rPr>
          <w:rFonts w:ascii="Arial" w:hAnsi="Arial" w:cs="Arial"/>
          <w:sz w:val="24"/>
          <w:szCs w:val="24"/>
        </w:rPr>
      </w:pPr>
      <w:r w:rsidRPr="00CD1D2B">
        <w:rPr>
          <w:rFonts w:ascii="Arial" w:hAnsi="Arial" w:cs="Arial"/>
          <w:sz w:val="24"/>
          <w:szCs w:val="24"/>
        </w:rPr>
        <w:tab/>
      </w:r>
    </w:p>
    <w:p w:rsidR="00140406" w:rsidRPr="00CD1D2B" w:rsidRDefault="00140406" w:rsidP="00140406">
      <w:pPr>
        <w:jc w:val="both"/>
        <w:rPr>
          <w:rFonts w:ascii="Arial" w:hAnsi="Arial" w:cs="Arial"/>
          <w:sz w:val="24"/>
          <w:szCs w:val="24"/>
        </w:rPr>
      </w:pPr>
      <w:r w:rsidRPr="00CD1D2B">
        <w:rPr>
          <w:rFonts w:ascii="Arial" w:hAnsi="Arial" w:cs="Arial"/>
          <w:sz w:val="24"/>
          <w:szCs w:val="24"/>
        </w:rPr>
        <w:t>5.2.3</w:t>
      </w:r>
      <w:r w:rsidRPr="00CD1D2B">
        <w:rPr>
          <w:rFonts w:ascii="Arial" w:hAnsi="Arial" w:cs="Arial"/>
          <w:sz w:val="24"/>
          <w:szCs w:val="24"/>
        </w:rPr>
        <w:tab/>
        <w:t>Las mercancías no se considerarán nacionalizadas, mientras no se pague este recargo (inciso segundo, artículo 154 Ordenanza de Aduanas). En caso de haber sido éste sujeto de exención total o parcial, se debe adjuntar copia de la resolución que otorga este beneficio, acorde a la normativa vigente en esta materia.</w:t>
      </w:r>
    </w:p>
    <w:p w:rsidR="00140406" w:rsidRPr="00CD1D2B" w:rsidRDefault="00140406" w:rsidP="00140406">
      <w:pPr>
        <w:jc w:val="both"/>
        <w:rPr>
          <w:rFonts w:ascii="Arial" w:hAnsi="Arial" w:cs="Arial"/>
          <w:sz w:val="24"/>
          <w:szCs w:val="24"/>
        </w:rPr>
      </w:pPr>
      <w:r w:rsidRPr="00CD1D2B">
        <w:rPr>
          <w:rFonts w:ascii="Arial" w:hAnsi="Arial" w:cs="Arial"/>
          <w:sz w:val="24"/>
          <w:szCs w:val="24"/>
        </w:rPr>
        <w:tab/>
      </w:r>
    </w:p>
    <w:p w:rsidR="00140406" w:rsidRPr="00CD1D2B" w:rsidRDefault="00140406" w:rsidP="00140406">
      <w:pPr>
        <w:jc w:val="both"/>
        <w:rPr>
          <w:rFonts w:ascii="Arial" w:hAnsi="Arial" w:cs="Arial"/>
          <w:sz w:val="24"/>
          <w:szCs w:val="24"/>
        </w:rPr>
      </w:pPr>
      <w:r w:rsidRPr="00CD1D2B">
        <w:rPr>
          <w:rFonts w:ascii="Arial" w:hAnsi="Arial" w:cs="Arial"/>
          <w:sz w:val="24"/>
          <w:szCs w:val="24"/>
        </w:rPr>
        <w:t>5.3 En caso que las mercancías se encontraren bajo régimen suspensivo de derechos, la autorización a que se refiere el número 5.2 anterior, deberá ser solicitada a la unidad encargada del control de tales regímenes, previo V°B° del Jefe de la Unidad o Departamento Técnico regional, respectivo.</w:t>
      </w:r>
    </w:p>
    <w:p w:rsidR="00140406" w:rsidRPr="00CD1D2B" w:rsidRDefault="00140406" w:rsidP="00140406">
      <w:pPr>
        <w:jc w:val="both"/>
        <w:rPr>
          <w:rFonts w:ascii="Arial" w:hAnsi="Arial" w:cs="Arial"/>
          <w:sz w:val="24"/>
          <w:szCs w:val="24"/>
        </w:rPr>
      </w:pPr>
      <w:r w:rsidRPr="00CD1D2B">
        <w:rPr>
          <w:rFonts w:ascii="Arial" w:hAnsi="Arial" w:cs="Arial"/>
          <w:sz w:val="24"/>
          <w:szCs w:val="24"/>
        </w:rPr>
        <w:t xml:space="preserve"> </w:t>
      </w:r>
    </w:p>
    <w:p w:rsidR="00140406" w:rsidRPr="00CD1D2B" w:rsidRDefault="00140406" w:rsidP="00140406">
      <w:pPr>
        <w:jc w:val="both"/>
        <w:rPr>
          <w:rFonts w:ascii="Arial" w:hAnsi="Arial" w:cs="Arial"/>
          <w:sz w:val="24"/>
          <w:szCs w:val="24"/>
        </w:rPr>
      </w:pPr>
      <w:r w:rsidRPr="00CD1D2B">
        <w:rPr>
          <w:rFonts w:ascii="Arial" w:hAnsi="Arial" w:cs="Arial"/>
          <w:sz w:val="24"/>
          <w:szCs w:val="24"/>
        </w:rPr>
        <w:t>5.4 El Almacenista hará entrega de las mercancías rescatadas antes de la subasta, al consignatario o su representante legal, previa presentación de los siguientes documentos:</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-Carné de Identidad y Rol Único Tributario.</w:t>
      </w:r>
    </w:p>
    <w:p w:rsidR="00140406" w:rsidRPr="00CD1D2B" w:rsidRDefault="00140406" w:rsidP="00140406">
      <w:pPr>
        <w:jc w:val="both"/>
        <w:rPr>
          <w:rFonts w:ascii="Arial" w:hAnsi="Arial" w:cs="Arial"/>
          <w:sz w:val="24"/>
          <w:szCs w:val="24"/>
        </w:rPr>
      </w:pPr>
      <w:r w:rsidRPr="00CD1D2B">
        <w:rPr>
          <w:rFonts w:ascii="Arial" w:hAnsi="Arial" w:cs="Arial"/>
          <w:sz w:val="24"/>
          <w:szCs w:val="24"/>
        </w:rPr>
        <w:t>-G.C.P. adicional correspondiente al recargo pagado.</w:t>
      </w:r>
    </w:p>
    <w:p w:rsidR="00140406" w:rsidRPr="00CD1D2B" w:rsidRDefault="00140406" w:rsidP="00140406">
      <w:pPr>
        <w:jc w:val="both"/>
        <w:rPr>
          <w:rFonts w:ascii="Arial" w:hAnsi="Arial" w:cs="Arial"/>
          <w:sz w:val="24"/>
          <w:szCs w:val="24"/>
        </w:rPr>
      </w:pPr>
      <w:r w:rsidRPr="00CD1D2B">
        <w:rPr>
          <w:rFonts w:ascii="Arial" w:hAnsi="Arial" w:cs="Arial"/>
          <w:sz w:val="24"/>
          <w:szCs w:val="24"/>
        </w:rPr>
        <w:t>-Declaración de destinación aduanera en que conste el Vº Bº otorgado por la Unidad Encargada de la Subasta, autorizando el retiro de las mercancías.</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5.5 Los Almacenistas deberán informar a la Unidad Encargada de la Subasta, al día hábil siguiente del retiro de las mercancías rescatadas, lo siguiente:</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-Número y fecha de aceptación a trámite de la declaración.</w:t>
      </w:r>
    </w:p>
    <w:p w:rsidR="00140406" w:rsidRPr="00CD1D2B" w:rsidRDefault="00140406" w:rsidP="00140406">
      <w:pPr>
        <w:jc w:val="both"/>
        <w:rPr>
          <w:rFonts w:ascii="Arial" w:hAnsi="Arial" w:cs="Arial"/>
          <w:sz w:val="24"/>
          <w:szCs w:val="24"/>
        </w:rPr>
      </w:pPr>
      <w:r w:rsidRPr="00CD1D2B">
        <w:rPr>
          <w:rFonts w:ascii="Arial" w:hAnsi="Arial" w:cs="Arial"/>
          <w:sz w:val="24"/>
          <w:szCs w:val="24"/>
        </w:rPr>
        <w:t>-Número y fecha de emisión del G.C.P. adicional.</w:t>
      </w:r>
    </w:p>
    <w:p w:rsidR="00140406" w:rsidRPr="00CD1D2B" w:rsidRDefault="00140406" w:rsidP="00140406">
      <w:pPr>
        <w:jc w:val="both"/>
        <w:rPr>
          <w:rFonts w:ascii="Arial" w:hAnsi="Arial" w:cs="Arial"/>
          <w:sz w:val="24"/>
          <w:szCs w:val="24"/>
        </w:rPr>
      </w:pPr>
      <w:r w:rsidRPr="00CD1D2B">
        <w:rPr>
          <w:rFonts w:ascii="Arial" w:hAnsi="Arial" w:cs="Arial"/>
          <w:sz w:val="24"/>
          <w:szCs w:val="24"/>
        </w:rPr>
        <w:t>-Número del lote y remate, en caso que las mercancías hubieren sido loteadas.</w:t>
      </w:r>
    </w:p>
    <w:p w:rsidR="00140406" w:rsidRPr="00CD1D2B" w:rsidRDefault="00140406" w:rsidP="00140406">
      <w:pPr>
        <w:jc w:val="both"/>
        <w:rPr>
          <w:rFonts w:ascii="Arial" w:hAnsi="Arial" w:cs="Arial"/>
          <w:sz w:val="24"/>
          <w:szCs w:val="24"/>
        </w:rPr>
      </w:pPr>
      <w:r w:rsidRPr="00CD1D2B">
        <w:rPr>
          <w:rFonts w:ascii="Arial" w:hAnsi="Arial" w:cs="Arial"/>
          <w:sz w:val="24"/>
          <w:szCs w:val="24"/>
        </w:rPr>
        <w:t>-Fecha efectiva del retiro.</w:t>
      </w:r>
    </w:p>
    <w:p w:rsidR="00140406" w:rsidRPr="00CD1D2B" w:rsidRDefault="00140406" w:rsidP="00140406">
      <w:pPr>
        <w:jc w:val="both"/>
        <w:rPr>
          <w:rFonts w:ascii="Arial" w:hAnsi="Arial" w:cs="Arial"/>
          <w:sz w:val="24"/>
          <w:szCs w:val="24"/>
        </w:rPr>
      </w:pPr>
    </w:p>
    <w:p w:rsidR="00140406" w:rsidRPr="00CD1D2B" w:rsidRDefault="00140406" w:rsidP="00140406">
      <w:pPr>
        <w:jc w:val="both"/>
        <w:rPr>
          <w:rFonts w:ascii="Arial" w:hAnsi="Arial" w:cs="Arial"/>
          <w:sz w:val="24"/>
          <w:szCs w:val="24"/>
        </w:rPr>
      </w:pPr>
      <w:r w:rsidRPr="00CD1D2B">
        <w:rPr>
          <w:rFonts w:ascii="Arial" w:hAnsi="Arial" w:cs="Arial"/>
          <w:sz w:val="24"/>
          <w:szCs w:val="24"/>
        </w:rPr>
        <w:t>5.6 La Unidad Encargada de la Subasta deberá registrar la fecha de retiro y el número y fecha de aceptación a trámite de la declaración en la nómina de mercancías en presunción de abandono emitida por el Almacenista y, en el respectivo R.S.F., si éstas hubieren sido loteadas, informando de inmediato y adjuntando todos los antecedentes que lo respaldan, al Subdepartamento de Comercialización de la Dirección Nacional de Aduanas, en caso que la mercancía se encontrare incluida en una subasta.</w:t>
      </w:r>
    </w:p>
    <w:p w:rsidR="00140406" w:rsidRPr="00CD1D2B" w:rsidRDefault="00140406" w:rsidP="000B1744">
      <w:pPr>
        <w:ind w:left="708" w:hanging="708"/>
        <w:jc w:val="both"/>
        <w:rPr>
          <w:rFonts w:ascii="Arial" w:hAnsi="Arial" w:cs="Arial"/>
          <w:sz w:val="24"/>
          <w:szCs w:val="24"/>
        </w:rPr>
      </w:pPr>
    </w:p>
    <w:p w:rsidR="00140406" w:rsidRPr="00CD1D2B" w:rsidRDefault="00140406" w:rsidP="000B1744">
      <w:pPr>
        <w:ind w:left="708" w:hanging="708"/>
        <w:jc w:val="both"/>
        <w:rPr>
          <w:rFonts w:ascii="Arial" w:hAnsi="Arial" w:cs="Arial"/>
          <w:sz w:val="24"/>
          <w:szCs w:val="24"/>
          <w:lang w:val="es-CL"/>
        </w:rPr>
      </w:pPr>
    </w:p>
    <w:p w:rsidR="000B1744" w:rsidRPr="00CD1D2B" w:rsidRDefault="000B1744" w:rsidP="00CD1D2B">
      <w:pPr>
        <w:pStyle w:val="Ttulo8"/>
        <w:ind w:left="0" w:firstLine="6"/>
        <w:rPr>
          <w:rFonts w:cs="Arial"/>
          <w:szCs w:val="24"/>
          <w:lang w:val="es-CL"/>
        </w:rPr>
      </w:pPr>
      <w:r w:rsidRPr="00CD1D2B">
        <w:rPr>
          <w:rFonts w:cs="Arial"/>
          <w:szCs w:val="24"/>
          <w:lang w:val="es-CL"/>
        </w:rPr>
        <w:t>ANÓ</w:t>
      </w:r>
      <w:r w:rsidR="00140406" w:rsidRPr="00CD1D2B">
        <w:rPr>
          <w:rFonts w:cs="Arial"/>
          <w:szCs w:val="24"/>
          <w:lang w:val="es-CL"/>
        </w:rPr>
        <w:t>TESE, COMUNÍQUESE Y PUBLIQUESE</w:t>
      </w:r>
      <w:r w:rsidRPr="00CD1D2B">
        <w:rPr>
          <w:rFonts w:cs="Arial"/>
          <w:szCs w:val="24"/>
          <w:lang w:val="es-CL"/>
        </w:rPr>
        <w:t>.</w:t>
      </w:r>
    </w:p>
    <w:p w:rsidR="000B1744" w:rsidRPr="00CD1D2B" w:rsidRDefault="000B1744" w:rsidP="000B1744">
      <w:pPr>
        <w:ind w:left="4956" w:hanging="708"/>
        <w:jc w:val="both"/>
        <w:rPr>
          <w:rFonts w:ascii="Arial" w:hAnsi="Arial" w:cs="Arial"/>
          <w:sz w:val="24"/>
          <w:szCs w:val="24"/>
          <w:lang w:val="es-CL"/>
        </w:rPr>
      </w:pPr>
    </w:p>
    <w:p w:rsidR="000B1744" w:rsidRPr="00CD1D2B" w:rsidRDefault="000B1744" w:rsidP="000B1744">
      <w:pPr>
        <w:ind w:left="4956" w:hanging="708"/>
        <w:jc w:val="both"/>
        <w:rPr>
          <w:rFonts w:ascii="Arial" w:hAnsi="Arial" w:cs="Arial"/>
          <w:sz w:val="24"/>
          <w:szCs w:val="24"/>
          <w:lang w:val="es-CL"/>
        </w:rPr>
      </w:pPr>
    </w:p>
    <w:p w:rsidR="006515E3" w:rsidRPr="00CD1D2B" w:rsidRDefault="006515E3" w:rsidP="000B1744">
      <w:pPr>
        <w:ind w:left="4956" w:hanging="708"/>
        <w:jc w:val="both"/>
        <w:rPr>
          <w:rFonts w:ascii="Arial" w:hAnsi="Arial" w:cs="Arial"/>
          <w:sz w:val="24"/>
          <w:szCs w:val="24"/>
          <w:lang w:val="es-CL"/>
        </w:rPr>
      </w:pPr>
    </w:p>
    <w:p w:rsidR="000B1744" w:rsidRPr="00CD1D2B" w:rsidRDefault="000B1744" w:rsidP="000B1744">
      <w:pPr>
        <w:ind w:left="4956" w:hanging="708"/>
        <w:jc w:val="both"/>
        <w:rPr>
          <w:rFonts w:ascii="Arial" w:hAnsi="Arial" w:cs="Arial"/>
          <w:sz w:val="24"/>
          <w:szCs w:val="24"/>
          <w:lang w:val="es-CL"/>
        </w:rPr>
      </w:pPr>
    </w:p>
    <w:p w:rsidR="000B1744" w:rsidRPr="00CD1D2B" w:rsidRDefault="000B1744" w:rsidP="000B1744">
      <w:pPr>
        <w:ind w:left="4956" w:hanging="708"/>
        <w:jc w:val="both"/>
        <w:rPr>
          <w:rFonts w:ascii="Arial" w:hAnsi="Arial" w:cs="Arial"/>
          <w:sz w:val="24"/>
          <w:szCs w:val="24"/>
          <w:lang w:val="es-CL"/>
        </w:rPr>
      </w:pPr>
    </w:p>
    <w:p w:rsidR="000B1744" w:rsidRPr="00CD1D2B" w:rsidRDefault="000B1744" w:rsidP="000B1744">
      <w:pPr>
        <w:jc w:val="both"/>
        <w:rPr>
          <w:rFonts w:ascii="Arial" w:hAnsi="Arial" w:cs="Arial"/>
          <w:b/>
          <w:bCs/>
          <w:sz w:val="24"/>
          <w:szCs w:val="24"/>
          <w:lang w:val="es-CL"/>
        </w:rPr>
      </w:pPr>
      <w:r w:rsidRPr="00CD1D2B">
        <w:rPr>
          <w:rFonts w:ascii="Arial" w:hAnsi="Arial" w:cs="Arial"/>
          <w:b/>
          <w:bCs/>
          <w:sz w:val="24"/>
          <w:szCs w:val="24"/>
          <w:lang w:val="es-CL"/>
        </w:rPr>
        <w:t>AAL/GJP/MRF/gpr.</w:t>
      </w:r>
    </w:p>
    <w:p w:rsidR="000B1744" w:rsidRPr="00CD1D2B" w:rsidRDefault="000B1744" w:rsidP="000B1744">
      <w:pPr>
        <w:jc w:val="both"/>
        <w:rPr>
          <w:rFonts w:ascii="Arial" w:hAnsi="Arial" w:cs="Arial"/>
          <w:b/>
          <w:bCs/>
          <w:sz w:val="24"/>
          <w:szCs w:val="24"/>
          <w:lang w:val="es-CL"/>
        </w:rPr>
      </w:pPr>
      <w:r w:rsidRPr="00CD1D2B">
        <w:rPr>
          <w:rFonts w:ascii="Arial" w:hAnsi="Arial" w:cs="Arial"/>
          <w:b/>
          <w:bCs/>
          <w:sz w:val="24"/>
          <w:szCs w:val="24"/>
          <w:lang w:val="es-CL"/>
        </w:rPr>
        <w:t xml:space="preserve">RDC: </w:t>
      </w:r>
      <w:r w:rsidR="00140406" w:rsidRPr="00CD1D2B">
        <w:rPr>
          <w:rFonts w:ascii="Arial" w:hAnsi="Arial" w:cs="Arial"/>
          <w:b/>
          <w:bCs/>
          <w:sz w:val="24"/>
          <w:szCs w:val="24"/>
          <w:lang w:val="es-CL"/>
        </w:rPr>
        <w:t>169.-</w:t>
      </w:r>
    </w:p>
    <w:p w:rsidR="000B1744" w:rsidRPr="00CD1D2B" w:rsidRDefault="000B1744" w:rsidP="000B1744">
      <w:pPr>
        <w:jc w:val="both"/>
        <w:rPr>
          <w:rFonts w:ascii="Arial" w:hAnsi="Arial" w:cs="Arial"/>
          <w:b/>
          <w:bCs/>
          <w:sz w:val="24"/>
          <w:szCs w:val="24"/>
          <w:lang w:val="es-CL"/>
        </w:rPr>
      </w:pPr>
      <w:r w:rsidRPr="00CD1D2B">
        <w:rPr>
          <w:rFonts w:ascii="Arial" w:hAnsi="Arial" w:cs="Arial"/>
          <w:b/>
          <w:bCs/>
          <w:sz w:val="24"/>
          <w:szCs w:val="24"/>
          <w:lang w:val="es-CL"/>
        </w:rPr>
        <w:t xml:space="preserve">SSD.: </w:t>
      </w:r>
    </w:p>
    <w:p w:rsidR="00140406" w:rsidRPr="00CD1D2B" w:rsidRDefault="000B1744"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Aduanas</w:t>
      </w:r>
      <w:r w:rsidR="00140406" w:rsidRPr="00CD1D2B">
        <w:rPr>
          <w:rFonts w:ascii="Arial" w:hAnsi="Arial" w:cs="Arial"/>
          <w:sz w:val="24"/>
          <w:szCs w:val="24"/>
          <w:lang w:val="es-CL"/>
        </w:rPr>
        <w:t xml:space="preserve">: </w:t>
      </w:r>
      <w:r w:rsidRPr="00CD1D2B">
        <w:rPr>
          <w:rFonts w:ascii="Arial" w:hAnsi="Arial" w:cs="Arial"/>
          <w:sz w:val="24"/>
          <w:szCs w:val="24"/>
          <w:lang w:val="es-CL"/>
        </w:rPr>
        <w:t>Arica/Punta Arenas</w:t>
      </w:r>
      <w:r w:rsidR="006515E3" w:rsidRPr="00CD1D2B">
        <w:rPr>
          <w:rFonts w:ascii="Arial" w:hAnsi="Arial" w:cs="Arial"/>
          <w:sz w:val="24"/>
          <w:szCs w:val="24"/>
          <w:lang w:val="es-CL"/>
        </w:rPr>
        <w:t xml:space="preserve"> – Áreas Subastas</w:t>
      </w:r>
      <w:r w:rsidRPr="00CD1D2B">
        <w:rPr>
          <w:rFonts w:ascii="Arial" w:hAnsi="Arial" w:cs="Arial"/>
          <w:sz w:val="24"/>
          <w:szCs w:val="24"/>
          <w:lang w:val="es-CL"/>
        </w:rPr>
        <w:t>.</w:t>
      </w:r>
    </w:p>
    <w:p w:rsidR="006515E3" w:rsidRPr="00CD1D2B" w:rsidRDefault="000B1744"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Subdirección Técnica.</w:t>
      </w:r>
    </w:p>
    <w:p w:rsidR="006515E3" w:rsidRPr="00CD1D2B" w:rsidRDefault="006515E3"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Cámara Aduanera.</w:t>
      </w:r>
    </w:p>
    <w:p w:rsidR="006515E3" w:rsidRPr="00CD1D2B" w:rsidRDefault="006515E3"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ANAGENA.</w:t>
      </w:r>
    </w:p>
    <w:p w:rsidR="006515E3" w:rsidRPr="00CD1D2B" w:rsidRDefault="000B1744"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Oficina de Partes.</w:t>
      </w:r>
    </w:p>
    <w:p w:rsidR="000B1744" w:rsidRPr="00CD1D2B" w:rsidRDefault="000B1744" w:rsidP="000B1744">
      <w:pPr>
        <w:pStyle w:val="Prrafodelista"/>
        <w:numPr>
          <w:ilvl w:val="0"/>
          <w:numId w:val="1"/>
        </w:numPr>
        <w:jc w:val="both"/>
        <w:rPr>
          <w:rFonts w:ascii="Arial" w:hAnsi="Arial" w:cs="Arial"/>
          <w:sz w:val="24"/>
          <w:szCs w:val="24"/>
          <w:lang w:val="es-CL"/>
        </w:rPr>
      </w:pPr>
      <w:r w:rsidRPr="00CD1D2B">
        <w:rPr>
          <w:rFonts w:ascii="Arial" w:hAnsi="Arial" w:cs="Arial"/>
          <w:sz w:val="24"/>
          <w:szCs w:val="24"/>
          <w:lang w:val="es-CL"/>
        </w:rPr>
        <w:t>Subdepto. Comercialización.</w:t>
      </w:r>
    </w:p>
    <w:p w:rsidR="004F5E86" w:rsidRPr="00CD1D2B" w:rsidRDefault="004F5E86">
      <w:pPr>
        <w:rPr>
          <w:rFonts w:ascii="Arial" w:hAnsi="Arial" w:cs="Arial"/>
          <w:sz w:val="24"/>
          <w:szCs w:val="24"/>
        </w:rPr>
      </w:pPr>
    </w:p>
    <w:sectPr w:rsidR="004F5E86" w:rsidRPr="00CD1D2B" w:rsidSect="00323330">
      <w:headerReference w:type="default" r:id="rId7"/>
      <w:pgSz w:w="12242" w:h="18722" w:code="119"/>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F8" w:rsidRDefault="00F175F8" w:rsidP="00D946B7">
      <w:r>
        <w:separator/>
      </w:r>
    </w:p>
  </w:endnote>
  <w:endnote w:type="continuationSeparator" w:id="1">
    <w:p w:rsidR="00F175F8" w:rsidRDefault="00F175F8" w:rsidP="00D94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F8" w:rsidRDefault="00F175F8" w:rsidP="00D946B7">
      <w:r>
        <w:separator/>
      </w:r>
    </w:p>
  </w:footnote>
  <w:footnote w:type="continuationSeparator" w:id="1">
    <w:p w:rsidR="00F175F8" w:rsidRDefault="00F175F8" w:rsidP="00D94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FD" w:rsidRDefault="00CD1D2B" w:rsidP="001358FD">
    <w:pPr>
      <w:pStyle w:val="Encabezado"/>
      <w:rPr>
        <w:noProof/>
        <w:lang w:val="es-CL" w:eastAsia="es-CL"/>
      </w:rPr>
    </w:pPr>
    <w:r>
      <w:rPr>
        <w:noProof/>
        <w:lang w:val="es-CL" w:eastAsia="es-CL"/>
      </w:rPr>
      <w:drawing>
        <wp:inline distT="0" distB="0" distL="0" distR="0">
          <wp:extent cx="733425" cy="733425"/>
          <wp:effectExtent l="19050" t="0" r="9525" b="0"/>
          <wp:docPr id="3"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_500px"/>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6515E3">
      <w:rPr>
        <w:noProof/>
        <w:lang w:val="es-CL" w:eastAsia="es-CL"/>
      </w:rPr>
      <w:tab/>
    </w:r>
  </w:p>
  <w:p w:rsidR="001358FD" w:rsidRDefault="006515E3" w:rsidP="00CD1D2B">
    <w:pPr>
      <w:pStyle w:val="Encabezado"/>
      <w:jc w:val="both"/>
      <w:rPr>
        <w:rFonts w:ascii="Calibri" w:hAnsi="Calibri"/>
        <w:b/>
        <w:sz w:val="16"/>
      </w:rPr>
    </w:pPr>
    <w:r w:rsidRPr="008D1C13">
      <w:rPr>
        <w:rFonts w:ascii="Calibri" w:hAnsi="Calibri"/>
        <w:b/>
        <w:sz w:val="16"/>
      </w:rPr>
      <w:t>Subdirección Técnica</w:t>
    </w:r>
  </w:p>
  <w:p w:rsidR="001358FD" w:rsidRDefault="006515E3" w:rsidP="00CD1D2B">
    <w:pPr>
      <w:ind w:left="-1418"/>
      <w:jc w:val="both"/>
      <w:rPr>
        <w:rFonts w:ascii="Calibri" w:hAnsi="Calibri"/>
        <w:b/>
        <w:sz w:val="16"/>
      </w:rPr>
    </w:pPr>
    <w:r>
      <w:rPr>
        <w:rFonts w:ascii="Calibri" w:hAnsi="Calibri"/>
        <w:b/>
        <w:sz w:val="16"/>
      </w:rPr>
      <w:t xml:space="preserve">       </w:t>
    </w:r>
    <w:r>
      <w:rPr>
        <w:rFonts w:ascii="Calibri" w:hAnsi="Calibri"/>
        <w:b/>
        <w:sz w:val="16"/>
      </w:rPr>
      <w:tab/>
    </w:r>
    <w:r>
      <w:rPr>
        <w:rFonts w:ascii="Calibri" w:hAnsi="Calibri"/>
        <w:b/>
        <w:sz w:val="16"/>
      </w:rPr>
      <w:tab/>
      <w:t>Subdepto.Comercialización</w:t>
    </w:r>
  </w:p>
  <w:p w:rsidR="001358FD" w:rsidRDefault="006515E3" w:rsidP="00CD1D2B">
    <w:pPr>
      <w:ind w:left="-1418"/>
      <w:jc w:val="both"/>
    </w:pPr>
    <w:r>
      <w:rPr>
        <w:rFonts w:ascii="Calibri" w:hAnsi="Calibri"/>
        <w:b/>
        <w:sz w:val="16"/>
      </w:rPr>
      <w:t xml:space="preserve">                            </w:t>
    </w:r>
    <w:r>
      <w:rPr>
        <w:rFonts w:ascii="Calibri" w:hAnsi="Calibri"/>
        <w:b/>
        <w:sz w:val="16"/>
      </w:rPr>
      <w:tab/>
      <w:t>Dirección Nacional de Aduanas.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B6566"/>
    <w:multiLevelType w:val="hybridMultilevel"/>
    <w:tmpl w:val="4514992E"/>
    <w:lvl w:ilvl="0" w:tplc="0E960CCC">
      <w:start w:val="3"/>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0B1744"/>
    <w:rsid w:val="000B1744"/>
    <w:rsid w:val="00140406"/>
    <w:rsid w:val="004F5E86"/>
    <w:rsid w:val="006515E3"/>
    <w:rsid w:val="006B1DC7"/>
    <w:rsid w:val="00CD1D2B"/>
    <w:rsid w:val="00D946B7"/>
    <w:rsid w:val="00F175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744"/>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0B1744"/>
    <w:pPr>
      <w:keepNext/>
      <w:ind w:left="1560" w:hanging="1554"/>
      <w:jc w:val="both"/>
      <w:outlineLvl w:val="5"/>
    </w:pPr>
    <w:rPr>
      <w:rFonts w:ascii="Arial" w:hAnsi="Arial"/>
      <w:b/>
      <w:sz w:val="24"/>
    </w:rPr>
  </w:style>
  <w:style w:type="paragraph" w:styleId="Ttulo8">
    <w:name w:val="heading 8"/>
    <w:basedOn w:val="Normal"/>
    <w:next w:val="Normal"/>
    <w:link w:val="Ttulo8Car"/>
    <w:qFormat/>
    <w:rsid w:val="000B1744"/>
    <w:pPr>
      <w:keepNext/>
      <w:ind w:left="4956" w:hanging="708"/>
      <w:jc w:val="both"/>
      <w:outlineLvl w:val="7"/>
    </w:pPr>
    <w:rPr>
      <w:rFonts w:ascii="Arial" w:hAnsi="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0B1744"/>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B1744"/>
    <w:rPr>
      <w:rFonts w:ascii="Arial" w:eastAsia="Times New Roman" w:hAnsi="Arial" w:cs="Times New Roman"/>
      <w:b/>
      <w:bCs/>
      <w:sz w:val="24"/>
      <w:szCs w:val="20"/>
      <w:lang w:val="es-ES" w:eastAsia="es-ES"/>
    </w:rPr>
  </w:style>
  <w:style w:type="paragraph" w:styleId="Encabezado">
    <w:name w:val="header"/>
    <w:basedOn w:val="Normal"/>
    <w:link w:val="EncabezadoCar"/>
    <w:rsid w:val="000B1744"/>
    <w:pPr>
      <w:tabs>
        <w:tab w:val="center" w:pos="4252"/>
        <w:tab w:val="right" w:pos="8504"/>
      </w:tabs>
    </w:pPr>
  </w:style>
  <w:style w:type="character" w:customStyle="1" w:styleId="EncabezadoCar">
    <w:name w:val="Encabezado Car"/>
    <w:basedOn w:val="Fuentedeprrafopredeter"/>
    <w:link w:val="Encabezado"/>
    <w:rsid w:val="000B174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40406"/>
    <w:pPr>
      <w:ind w:left="720"/>
      <w:contextualSpacing/>
    </w:pPr>
  </w:style>
  <w:style w:type="paragraph" w:styleId="Piedepgina">
    <w:name w:val="footer"/>
    <w:basedOn w:val="Normal"/>
    <w:link w:val="PiedepginaCar"/>
    <w:uiPriority w:val="99"/>
    <w:semiHidden/>
    <w:unhideWhenUsed/>
    <w:rsid w:val="00CD1D2B"/>
    <w:pPr>
      <w:tabs>
        <w:tab w:val="center" w:pos="4419"/>
        <w:tab w:val="right" w:pos="8838"/>
      </w:tabs>
    </w:pPr>
  </w:style>
  <w:style w:type="character" w:customStyle="1" w:styleId="PiedepginaCar">
    <w:name w:val="Pie de página Car"/>
    <w:basedOn w:val="Fuentedeprrafopredeter"/>
    <w:link w:val="Piedepgina"/>
    <w:uiPriority w:val="99"/>
    <w:semiHidden/>
    <w:rsid w:val="00CD1D2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D1D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D2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Aduana</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KCI</cp:lastModifiedBy>
  <cp:revision>2</cp:revision>
  <dcterms:created xsi:type="dcterms:W3CDTF">2014-06-30T21:31:00Z</dcterms:created>
  <dcterms:modified xsi:type="dcterms:W3CDTF">2014-06-30T21:31:00Z</dcterms:modified>
</cp:coreProperties>
</file>